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926" w:rsidRDefault="001A2601" w:rsidP="00B611E5">
      <w:pPr>
        <w:spacing w:after="0" w:line="360" w:lineRule="auto"/>
        <w:jc w:val="center"/>
        <w:rPr>
          <w:rFonts w:ascii="Times New Roman" w:hAnsi="Times New Roman" w:cs="Times New Roman"/>
          <w:b/>
        </w:rPr>
      </w:pPr>
      <w:r w:rsidRPr="00D327E9">
        <w:rPr>
          <w:rFonts w:ascii="Times New Roman" w:hAnsi="Times New Roman" w:cs="Times New Roman"/>
          <w:b/>
        </w:rPr>
        <w:t>ANEXO I</w:t>
      </w:r>
      <w:r w:rsidR="00D327E9">
        <w:rPr>
          <w:rFonts w:ascii="Times New Roman" w:hAnsi="Times New Roman" w:cs="Times New Roman"/>
          <w:b/>
        </w:rPr>
        <w:t xml:space="preserve"> </w:t>
      </w:r>
    </w:p>
    <w:p w:rsidR="001A2601" w:rsidRPr="00D327E9" w:rsidRDefault="001A2601" w:rsidP="00B611E5">
      <w:pPr>
        <w:spacing w:after="0" w:line="360" w:lineRule="auto"/>
        <w:jc w:val="center"/>
        <w:rPr>
          <w:rFonts w:ascii="Times New Roman" w:hAnsi="Times New Roman" w:cs="Times New Roman"/>
          <w:b/>
        </w:rPr>
      </w:pPr>
      <w:r w:rsidRPr="00D327E9">
        <w:rPr>
          <w:rFonts w:ascii="Times New Roman" w:hAnsi="Times New Roman" w:cs="Times New Roman"/>
          <w:b/>
        </w:rPr>
        <w:t>TERMO DE REFERÊNCIA</w:t>
      </w:r>
    </w:p>
    <w:p w:rsidR="001A2601" w:rsidRPr="00D327E9" w:rsidRDefault="001A2601" w:rsidP="00B611E5">
      <w:pPr>
        <w:spacing w:after="0" w:line="360" w:lineRule="auto"/>
        <w:jc w:val="center"/>
        <w:rPr>
          <w:rFonts w:ascii="Times New Roman" w:hAnsi="Times New Roman" w:cs="Times New Roman"/>
          <w:b/>
        </w:rPr>
      </w:pPr>
      <w:r w:rsidRPr="00D327E9">
        <w:rPr>
          <w:rFonts w:ascii="Times New Roman" w:hAnsi="Times New Roman" w:cs="Times New Roman"/>
          <w:b/>
        </w:rPr>
        <w:t xml:space="preserve">CREDENCIAMENTO Nº. </w:t>
      </w:r>
      <w:r w:rsidR="00B423DD" w:rsidRPr="00D327E9">
        <w:rPr>
          <w:rFonts w:ascii="Times New Roman" w:hAnsi="Times New Roman" w:cs="Times New Roman"/>
          <w:b/>
        </w:rPr>
        <w:t>004/2024</w:t>
      </w:r>
    </w:p>
    <w:p w:rsidR="001A2601" w:rsidRPr="00CC52AE" w:rsidRDefault="001A2601" w:rsidP="00B611E5">
      <w:pPr>
        <w:spacing w:after="0" w:line="360" w:lineRule="auto"/>
        <w:jc w:val="both"/>
        <w:rPr>
          <w:rFonts w:ascii="Times New Roman" w:hAnsi="Times New Roman" w:cs="Times New Roman"/>
        </w:rPr>
      </w:pPr>
    </w:p>
    <w:p w:rsidR="00F52E39" w:rsidRDefault="00F52E39" w:rsidP="00B611E5">
      <w:pPr>
        <w:numPr>
          <w:ilvl w:val="0"/>
          <w:numId w:val="1"/>
        </w:numPr>
        <w:spacing w:after="0" w:line="360" w:lineRule="auto"/>
        <w:ind w:left="0" w:firstLine="0"/>
        <w:jc w:val="both"/>
        <w:rPr>
          <w:rFonts w:ascii="Times New Roman" w:hAnsi="Times New Roman" w:cs="Times New Roman"/>
          <w:b/>
          <w:lang w:val="x-none"/>
        </w:rPr>
      </w:pPr>
      <w:r w:rsidRPr="00F52E39">
        <w:rPr>
          <w:rFonts w:ascii="Times New Roman" w:hAnsi="Times New Roman" w:cs="Times New Roman"/>
          <w:b/>
          <w:lang w:val="x-none"/>
        </w:rPr>
        <w:t xml:space="preserve">DAS CONDIÇÕES GERAIS DA CONTRATAÇÃO </w:t>
      </w:r>
    </w:p>
    <w:p w:rsidR="00F52E39" w:rsidRPr="00F52E39" w:rsidRDefault="001A2601" w:rsidP="00B611E5">
      <w:pPr>
        <w:pStyle w:val="PargrafodaLista"/>
        <w:numPr>
          <w:ilvl w:val="1"/>
          <w:numId w:val="1"/>
        </w:numPr>
        <w:spacing w:after="0" w:line="360" w:lineRule="auto"/>
        <w:ind w:left="0" w:firstLine="0"/>
        <w:jc w:val="both"/>
        <w:rPr>
          <w:rFonts w:ascii="Times New Roman" w:hAnsi="Times New Roman" w:cs="Times New Roman"/>
          <w:b/>
          <w:lang w:val="x-none"/>
        </w:rPr>
      </w:pPr>
      <w:r w:rsidRPr="00F52E39">
        <w:rPr>
          <w:rFonts w:ascii="Times New Roman" w:hAnsi="Times New Roman" w:cs="Times New Roman"/>
        </w:rPr>
        <w:t>CREDENCIAMENTO DE EMPRESA ESPECIALIZADA PARA PRESTAÇÃO DE SERVIÇOS DE REGULARIZAÇÃO FUNDIÁRIA URBANA - REURB, DOS NÚCLEOS URBANOS INFORMAIS JENIPAPINHO E SANTA BARBARA (PORFÍRIO), DO TERRITÓRIO DO MUNICÍPIO DE CATUJI/MG, CONFORME TERMO DE CONVÊNIO Nº 1221001847/2023 SEDEMG, EM CONSONÂNCIA COM AS DISPOSIÇÕES DESTE INSTRUMENTO.</w:t>
      </w:r>
    </w:p>
    <w:p w:rsidR="001C52FF" w:rsidRDefault="001A2601" w:rsidP="00B611E5">
      <w:pPr>
        <w:pStyle w:val="PargrafodaLista"/>
        <w:numPr>
          <w:ilvl w:val="1"/>
          <w:numId w:val="1"/>
        </w:numPr>
        <w:spacing w:after="0" w:line="360" w:lineRule="auto"/>
        <w:ind w:left="0" w:firstLine="0"/>
        <w:jc w:val="both"/>
        <w:rPr>
          <w:rFonts w:ascii="Times New Roman" w:hAnsi="Times New Roman" w:cs="Times New Roman"/>
        </w:rPr>
      </w:pPr>
      <w:r w:rsidRPr="001C52FF">
        <w:rPr>
          <w:rFonts w:ascii="Times New Roman" w:hAnsi="Times New Roman" w:cs="Times New Roman"/>
        </w:rPr>
        <w:t>A regularização fundiária é um dos meios mais importantes para se garantir o direito social à moradia, o pleno desenvolvimento das funções sociais da propriedade urbana, o direito ao meio ambiente ecologicamente equilibrado e o direito a cidades sustentáveis, democráticas e justas para seus cidadãos.</w:t>
      </w:r>
    </w:p>
    <w:p w:rsidR="001C52FF" w:rsidRDefault="001A2601" w:rsidP="00B611E5">
      <w:pPr>
        <w:pStyle w:val="PargrafodaLista"/>
        <w:numPr>
          <w:ilvl w:val="1"/>
          <w:numId w:val="1"/>
        </w:numPr>
        <w:spacing w:after="0" w:line="360" w:lineRule="auto"/>
        <w:ind w:left="0" w:firstLine="0"/>
        <w:jc w:val="both"/>
        <w:rPr>
          <w:rFonts w:ascii="Times New Roman" w:hAnsi="Times New Roman" w:cs="Times New Roman"/>
        </w:rPr>
      </w:pPr>
      <w:r w:rsidRPr="001C52FF">
        <w:rPr>
          <w:rFonts w:ascii="Times New Roman" w:hAnsi="Times New Roman" w:cs="Times New Roman"/>
        </w:rPr>
        <w:t>REURB é um processo que inclui medidas jurídicas, urbanísticas, ambientais e sociais voltadas para a inclusão dos núcleos urbanos informais ao ordenamento territorial urbano com a finalidade de titular seus ocupantes, que passarão ter segurança jurídica sobre sua ocupação recebendo seu título de propriedade.</w:t>
      </w:r>
    </w:p>
    <w:p w:rsidR="001C52FF" w:rsidRDefault="001A2601" w:rsidP="00B611E5">
      <w:pPr>
        <w:pStyle w:val="PargrafodaLista"/>
        <w:numPr>
          <w:ilvl w:val="1"/>
          <w:numId w:val="1"/>
        </w:numPr>
        <w:spacing w:after="0" w:line="360" w:lineRule="auto"/>
        <w:ind w:left="0" w:firstLine="0"/>
        <w:jc w:val="both"/>
        <w:rPr>
          <w:rFonts w:ascii="Times New Roman" w:hAnsi="Times New Roman" w:cs="Times New Roman"/>
        </w:rPr>
      </w:pPr>
      <w:r w:rsidRPr="001C52FF">
        <w:rPr>
          <w:rFonts w:ascii="Times New Roman" w:hAnsi="Times New Roman" w:cs="Times New Roman"/>
        </w:rPr>
        <w:t>Conforme artigo 13 da Lei nº 13.465/2017 a REURB compreende duas modalidades, sendo elas: Regularização Fundiária de Interesse Social (</w:t>
      </w:r>
      <w:proofErr w:type="spellStart"/>
      <w:r w:rsidRPr="001C52FF">
        <w:rPr>
          <w:rFonts w:ascii="Times New Roman" w:hAnsi="Times New Roman" w:cs="Times New Roman"/>
        </w:rPr>
        <w:t>Reurb</w:t>
      </w:r>
      <w:proofErr w:type="spellEnd"/>
      <w:r w:rsidRPr="001C52FF">
        <w:rPr>
          <w:rFonts w:ascii="Times New Roman" w:hAnsi="Times New Roman" w:cs="Times New Roman"/>
        </w:rPr>
        <w:t>-S) e Regularização Fundiária de Interesse Específico (</w:t>
      </w:r>
      <w:proofErr w:type="spellStart"/>
      <w:r w:rsidRPr="001C52FF">
        <w:rPr>
          <w:rFonts w:ascii="Times New Roman" w:hAnsi="Times New Roman" w:cs="Times New Roman"/>
        </w:rPr>
        <w:t>Reurb</w:t>
      </w:r>
      <w:proofErr w:type="spellEnd"/>
      <w:r w:rsidRPr="001C52FF">
        <w:rPr>
          <w:rFonts w:ascii="Times New Roman" w:hAnsi="Times New Roman" w:cs="Times New Roman"/>
        </w:rPr>
        <w:t>-E).</w:t>
      </w:r>
    </w:p>
    <w:p w:rsidR="001C52FF" w:rsidRDefault="001A2601" w:rsidP="00B611E5">
      <w:pPr>
        <w:pStyle w:val="PargrafodaLista"/>
        <w:numPr>
          <w:ilvl w:val="1"/>
          <w:numId w:val="1"/>
        </w:numPr>
        <w:spacing w:after="0" w:line="360" w:lineRule="auto"/>
        <w:ind w:left="0" w:firstLine="0"/>
        <w:jc w:val="both"/>
        <w:rPr>
          <w:rFonts w:ascii="Times New Roman" w:hAnsi="Times New Roman" w:cs="Times New Roman"/>
        </w:rPr>
      </w:pPr>
      <w:r w:rsidRPr="001C52FF">
        <w:rPr>
          <w:rFonts w:ascii="Times New Roman" w:hAnsi="Times New Roman" w:cs="Times New Roman"/>
        </w:rPr>
        <w:t>A Regularização de Interesse Social é aquela aplicável aos núcleos urbanos informais ocupados predominantemente por população de baixa renda, já a Regularização de Interesse Específico é aplicada aos núcleos urbanos informais ocupados por população não qualificada na hipótese anterior e para imóveis comerciais.</w:t>
      </w:r>
    </w:p>
    <w:p w:rsidR="001C52FF" w:rsidRDefault="001A2601" w:rsidP="00B611E5">
      <w:pPr>
        <w:pStyle w:val="PargrafodaLista"/>
        <w:numPr>
          <w:ilvl w:val="1"/>
          <w:numId w:val="1"/>
        </w:numPr>
        <w:spacing w:after="0" w:line="360" w:lineRule="auto"/>
        <w:ind w:left="0" w:firstLine="0"/>
        <w:jc w:val="both"/>
        <w:rPr>
          <w:rFonts w:ascii="Times New Roman" w:hAnsi="Times New Roman" w:cs="Times New Roman"/>
        </w:rPr>
      </w:pPr>
      <w:r w:rsidRPr="001C52FF">
        <w:rPr>
          <w:rFonts w:ascii="Times New Roman" w:hAnsi="Times New Roman" w:cs="Times New Roman"/>
        </w:rPr>
        <w:t xml:space="preserve">Diante do exposto acima, não resta dúvida de que a regularização fundiária deve ser uma política pública </w:t>
      </w:r>
      <w:proofErr w:type="gramStart"/>
      <w:r w:rsidRPr="001C52FF">
        <w:rPr>
          <w:rFonts w:ascii="Times New Roman" w:hAnsi="Times New Roman" w:cs="Times New Roman"/>
        </w:rPr>
        <w:t>que  possa</w:t>
      </w:r>
      <w:proofErr w:type="gramEnd"/>
      <w:r w:rsidRPr="001C52FF">
        <w:rPr>
          <w:rFonts w:ascii="Times New Roman" w:hAnsi="Times New Roman" w:cs="Times New Roman"/>
        </w:rPr>
        <w:t xml:space="preserve"> beneficiar tanto a parte social, REURB-S, como os centros comerciais e núcleos de interesse específico, REURB-E.</w:t>
      </w:r>
    </w:p>
    <w:p w:rsidR="001A2601" w:rsidRPr="001C52FF" w:rsidRDefault="001A2601" w:rsidP="00B611E5">
      <w:pPr>
        <w:pStyle w:val="PargrafodaLista"/>
        <w:numPr>
          <w:ilvl w:val="1"/>
          <w:numId w:val="1"/>
        </w:numPr>
        <w:spacing w:after="0" w:line="360" w:lineRule="auto"/>
        <w:ind w:left="0" w:firstLine="0"/>
        <w:jc w:val="both"/>
        <w:rPr>
          <w:rFonts w:ascii="Times New Roman" w:hAnsi="Times New Roman" w:cs="Times New Roman"/>
        </w:rPr>
      </w:pPr>
      <w:r w:rsidRPr="001C52FF">
        <w:rPr>
          <w:rFonts w:ascii="Times New Roman" w:hAnsi="Times New Roman" w:cs="Times New Roman"/>
        </w:rPr>
        <w:t>Para dar andamento aos trabalhos de Regularização Fundiária, o Município de Catuji/MG segue um plano de trabalho, que visa atender todos os cidadãos interessados na regularização do seu imóvel, conforme demonstrado abaixo:</w:t>
      </w:r>
    </w:p>
    <w:p w:rsidR="001A2601" w:rsidRPr="001C52FF" w:rsidRDefault="001A2601" w:rsidP="00B611E5">
      <w:pPr>
        <w:pStyle w:val="PargrafodaLista"/>
        <w:numPr>
          <w:ilvl w:val="0"/>
          <w:numId w:val="2"/>
        </w:numPr>
        <w:spacing w:after="0" w:line="360" w:lineRule="auto"/>
        <w:ind w:left="0" w:firstLine="0"/>
        <w:jc w:val="both"/>
        <w:rPr>
          <w:rFonts w:ascii="Times New Roman" w:hAnsi="Times New Roman" w:cs="Times New Roman"/>
        </w:rPr>
      </w:pPr>
      <w:r w:rsidRPr="001C52FF">
        <w:rPr>
          <w:rFonts w:ascii="Times New Roman" w:hAnsi="Times New Roman" w:cs="Times New Roman"/>
        </w:rPr>
        <w:t>Se encontra em execução a regularização fundiária de aproximadamente 800 unidades imobiliárias em partes dos JENIPAPINHO E SANTA BÁRBARA (PORFÍRIO), DO TERRITÓRIO DO MUNICÍPIO DE CATUJI/MG, CONFORME TERMO DE CONVÊNIO Nº 1221001847/2023, celebrado entre o Município e o Governo do Estado de Minas Gerais, através da Secretaria de Estado de Desenvolvimento Econômico;</w:t>
      </w:r>
    </w:p>
    <w:p w:rsidR="001A2601" w:rsidRPr="001C52FF" w:rsidRDefault="001A2601" w:rsidP="00B611E5">
      <w:pPr>
        <w:pStyle w:val="PargrafodaLista"/>
        <w:numPr>
          <w:ilvl w:val="0"/>
          <w:numId w:val="2"/>
        </w:numPr>
        <w:spacing w:after="0" w:line="360" w:lineRule="auto"/>
        <w:ind w:left="0" w:firstLine="0"/>
        <w:jc w:val="both"/>
        <w:rPr>
          <w:rFonts w:ascii="Times New Roman" w:hAnsi="Times New Roman" w:cs="Times New Roman"/>
        </w:rPr>
      </w:pPr>
      <w:r w:rsidRPr="001C52FF">
        <w:rPr>
          <w:rFonts w:ascii="Times New Roman" w:hAnsi="Times New Roman" w:cs="Times New Roman"/>
        </w:rPr>
        <w:lastRenderedPageBreak/>
        <w:t>Seguindo a Lei nº 13.465/2017, que dispõe sobre regularização fundiária, e visando atender os interessados que dispõe de recursos para custear os trabalhos de REURB, surge a possibilidade de contratação de empresas através de edital de credenciamento.</w:t>
      </w:r>
    </w:p>
    <w:p w:rsidR="001C52FF" w:rsidRPr="00E24239" w:rsidRDefault="001A2601" w:rsidP="00B611E5">
      <w:pPr>
        <w:pStyle w:val="PargrafodaLista"/>
        <w:numPr>
          <w:ilvl w:val="0"/>
          <w:numId w:val="3"/>
        </w:numPr>
        <w:spacing w:after="0" w:line="360" w:lineRule="auto"/>
        <w:ind w:left="0" w:firstLine="0"/>
        <w:jc w:val="both"/>
        <w:rPr>
          <w:rFonts w:ascii="Times New Roman" w:hAnsi="Times New Roman" w:cs="Times New Roman"/>
          <w:b/>
        </w:rPr>
      </w:pPr>
      <w:r w:rsidRPr="00E24239">
        <w:rPr>
          <w:rFonts w:ascii="Times New Roman" w:hAnsi="Times New Roman" w:cs="Times New Roman"/>
          <w:b/>
        </w:rPr>
        <w:t>DA FORMALIZAÇÃO DO VÍNCULO CONTRATUAL</w:t>
      </w:r>
    </w:p>
    <w:p w:rsidR="001A2601" w:rsidRP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 xml:space="preserve">A contratação dos prestadores devidamente credenciados pela Agente de Contratação, na forma do presente Edital, ocorrerá mediante a celebração de contrato de prestação de serviços, fundamentado no que dispõe o art. 74 da Lei nº. 14.133/21, uma vez que a competição resta </w:t>
      </w:r>
      <w:proofErr w:type="spellStart"/>
      <w:r w:rsidRPr="001C52FF">
        <w:rPr>
          <w:rFonts w:ascii="Times New Roman" w:hAnsi="Times New Roman" w:cs="Times New Roman"/>
        </w:rPr>
        <w:t>faticamente</w:t>
      </w:r>
      <w:proofErr w:type="spellEnd"/>
      <w:r w:rsidRPr="001C52FF">
        <w:rPr>
          <w:rFonts w:ascii="Times New Roman" w:hAnsi="Times New Roman" w:cs="Times New Roman"/>
        </w:rPr>
        <w:t xml:space="preserve"> impossibilitada.</w:t>
      </w:r>
    </w:p>
    <w:p w:rsidR="001A2601" w:rsidRPr="00E24239" w:rsidRDefault="001A2601" w:rsidP="00B611E5">
      <w:pPr>
        <w:pStyle w:val="PargrafodaLista"/>
        <w:numPr>
          <w:ilvl w:val="0"/>
          <w:numId w:val="3"/>
        </w:numPr>
        <w:spacing w:after="0" w:line="360" w:lineRule="auto"/>
        <w:ind w:left="0" w:firstLine="0"/>
        <w:jc w:val="both"/>
        <w:rPr>
          <w:rFonts w:ascii="Times New Roman" w:hAnsi="Times New Roman" w:cs="Times New Roman"/>
          <w:b/>
        </w:rPr>
      </w:pPr>
      <w:r w:rsidRPr="00E24239">
        <w:rPr>
          <w:rFonts w:ascii="Times New Roman" w:hAnsi="Times New Roman" w:cs="Times New Roman"/>
          <w:b/>
        </w:rPr>
        <w:t>DEFINIÇÃO DAS ÁREAS OBJETO DE REGULARIZAÇÃO</w:t>
      </w:r>
    </w:p>
    <w:p w:rsidR="001A2601" w:rsidRP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A Administração municipal, para fins de credenciamento, define as áreas urbanas a serem regularizadas, divididas conforme tabela abaixo:</w:t>
      </w:r>
    </w:p>
    <w:tbl>
      <w:tblPr>
        <w:tblStyle w:val="TableNormal"/>
        <w:tblW w:w="5000" w:type="pct"/>
        <w:tblInd w:w="0" w:type="dxa"/>
        <w:tblCellMar>
          <w:left w:w="5" w:type="dxa"/>
          <w:right w:w="5" w:type="dxa"/>
        </w:tblCellMar>
        <w:tblLook w:val="01E0" w:firstRow="1" w:lastRow="1" w:firstColumn="1" w:lastColumn="1" w:noHBand="0" w:noVBand="0"/>
      </w:tblPr>
      <w:tblGrid>
        <w:gridCol w:w="1379"/>
        <w:gridCol w:w="1968"/>
        <w:gridCol w:w="2415"/>
        <w:gridCol w:w="1865"/>
        <w:gridCol w:w="1433"/>
      </w:tblGrid>
      <w:tr w:rsidR="001C52FF" w:rsidRPr="001C52FF" w:rsidTr="001C52FF">
        <w:trPr>
          <w:trHeight w:val="20"/>
        </w:trPr>
        <w:tc>
          <w:tcPr>
            <w:tcW w:w="761"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line="360" w:lineRule="auto"/>
              <w:ind w:right="-15"/>
              <w:jc w:val="center"/>
              <w:rPr>
                <w:rFonts w:ascii="Times New Roman" w:hAnsi="Times New Roman" w:cs="Times New Roman"/>
              </w:rPr>
            </w:pPr>
            <w:bookmarkStart w:id="0" w:name="_Hlk168652117"/>
            <w:bookmarkStart w:id="1" w:name="_GoBack"/>
            <w:r w:rsidRPr="001C52FF">
              <w:rPr>
                <w:rFonts w:ascii="Times New Roman" w:hAnsi="Times New Roman" w:cs="Times New Roman"/>
                <w:b/>
              </w:rPr>
              <w:t>Número</w:t>
            </w:r>
            <w:r w:rsidRPr="001C52FF">
              <w:rPr>
                <w:rFonts w:ascii="Times New Roman" w:hAnsi="Times New Roman" w:cs="Times New Roman"/>
                <w:b/>
                <w:spacing w:val="1"/>
              </w:rPr>
              <w:t xml:space="preserve"> </w:t>
            </w:r>
            <w:r w:rsidRPr="001C52FF">
              <w:rPr>
                <w:rFonts w:ascii="Times New Roman" w:hAnsi="Times New Roman" w:cs="Times New Roman"/>
                <w:b/>
              </w:rPr>
              <w:t>dos</w:t>
            </w:r>
            <w:r w:rsidRPr="001C52FF">
              <w:rPr>
                <w:rFonts w:ascii="Times New Roman" w:hAnsi="Times New Roman" w:cs="Times New Roman"/>
                <w:b/>
                <w:spacing w:val="-13"/>
              </w:rPr>
              <w:t xml:space="preserve"> </w:t>
            </w:r>
            <w:r w:rsidRPr="001C52FF">
              <w:rPr>
                <w:rFonts w:ascii="Times New Roman" w:hAnsi="Times New Roman" w:cs="Times New Roman"/>
                <w:b/>
              </w:rPr>
              <w:t>Itens</w:t>
            </w:r>
          </w:p>
        </w:tc>
        <w:tc>
          <w:tcPr>
            <w:tcW w:w="1086"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b/>
              </w:rPr>
              <w:t>Denominação do</w:t>
            </w:r>
            <w:r w:rsidRPr="001C52FF">
              <w:rPr>
                <w:rFonts w:ascii="Times New Roman" w:hAnsi="Times New Roman" w:cs="Times New Roman"/>
                <w:b/>
                <w:spacing w:val="-2"/>
              </w:rPr>
              <w:t xml:space="preserve"> </w:t>
            </w:r>
            <w:r w:rsidRPr="001C52FF">
              <w:rPr>
                <w:rFonts w:ascii="Times New Roman" w:hAnsi="Times New Roman" w:cs="Times New Roman"/>
                <w:b/>
              </w:rPr>
              <w:t>Núcleo</w:t>
            </w:r>
          </w:p>
        </w:tc>
        <w:tc>
          <w:tcPr>
            <w:tcW w:w="1333"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before="1" w:line="360" w:lineRule="auto"/>
              <w:ind w:right="-15"/>
              <w:jc w:val="center"/>
              <w:rPr>
                <w:rFonts w:ascii="Times New Roman" w:hAnsi="Times New Roman" w:cs="Times New Roman"/>
              </w:rPr>
            </w:pPr>
          </w:p>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b/>
              </w:rPr>
              <w:t>Número aproximado de imóveis</w:t>
            </w:r>
          </w:p>
        </w:tc>
        <w:tc>
          <w:tcPr>
            <w:tcW w:w="1029"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before="1" w:line="360" w:lineRule="auto"/>
              <w:ind w:right="-15"/>
              <w:jc w:val="center"/>
              <w:rPr>
                <w:rFonts w:ascii="Times New Roman" w:hAnsi="Times New Roman" w:cs="Times New Roman"/>
              </w:rPr>
            </w:pPr>
          </w:p>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b/>
              </w:rPr>
              <w:t>Modalidade</w:t>
            </w:r>
            <w:r w:rsidRPr="001C52FF">
              <w:rPr>
                <w:rFonts w:ascii="Times New Roman" w:hAnsi="Times New Roman" w:cs="Times New Roman"/>
                <w:b/>
                <w:spacing w:val="-14"/>
              </w:rPr>
              <w:t xml:space="preserve"> </w:t>
            </w:r>
            <w:r w:rsidRPr="001C52FF">
              <w:rPr>
                <w:rFonts w:ascii="Times New Roman" w:hAnsi="Times New Roman" w:cs="Times New Roman"/>
                <w:b/>
              </w:rPr>
              <w:t>da</w:t>
            </w:r>
            <w:r w:rsidRPr="001C52FF">
              <w:rPr>
                <w:rFonts w:ascii="Times New Roman" w:hAnsi="Times New Roman" w:cs="Times New Roman"/>
                <w:b/>
                <w:spacing w:val="-55"/>
              </w:rPr>
              <w:t xml:space="preserve"> </w:t>
            </w:r>
            <w:r w:rsidRPr="001C52FF">
              <w:rPr>
                <w:rFonts w:ascii="Times New Roman" w:hAnsi="Times New Roman" w:cs="Times New Roman"/>
                <w:b/>
              </w:rPr>
              <w:t>REURB</w:t>
            </w:r>
          </w:p>
        </w:tc>
        <w:tc>
          <w:tcPr>
            <w:tcW w:w="791"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before="1" w:line="360" w:lineRule="auto"/>
              <w:ind w:right="-15"/>
              <w:jc w:val="center"/>
              <w:rPr>
                <w:rFonts w:ascii="Times New Roman" w:hAnsi="Times New Roman" w:cs="Times New Roman"/>
              </w:rPr>
            </w:pPr>
            <w:r w:rsidRPr="001C52FF">
              <w:rPr>
                <w:rFonts w:ascii="Times New Roman" w:hAnsi="Times New Roman" w:cs="Times New Roman"/>
                <w:b/>
              </w:rPr>
              <w:t>Valor por Núcleo</w:t>
            </w:r>
          </w:p>
        </w:tc>
      </w:tr>
      <w:tr w:rsidR="001C52FF" w:rsidRPr="001C52FF" w:rsidTr="001C52FF">
        <w:trPr>
          <w:trHeight w:val="20"/>
        </w:trPr>
        <w:tc>
          <w:tcPr>
            <w:tcW w:w="761"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bCs/>
              </w:rPr>
              <w:t>Item</w:t>
            </w:r>
            <w:r w:rsidRPr="001C52FF">
              <w:rPr>
                <w:rFonts w:ascii="Times New Roman" w:hAnsi="Times New Roman" w:cs="Times New Roman"/>
                <w:bCs/>
                <w:spacing w:val="3"/>
              </w:rPr>
              <w:t xml:space="preserve"> </w:t>
            </w:r>
            <w:r w:rsidRPr="001C52FF">
              <w:rPr>
                <w:rFonts w:ascii="Times New Roman" w:hAnsi="Times New Roman" w:cs="Times New Roman"/>
                <w:bCs/>
              </w:rPr>
              <w:t>01</w:t>
            </w:r>
          </w:p>
        </w:tc>
        <w:tc>
          <w:tcPr>
            <w:tcW w:w="1086"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tabs>
                <w:tab w:val="left" w:pos="825"/>
              </w:tabs>
              <w:spacing w:line="360" w:lineRule="auto"/>
              <w:ind w:right="-15"/>
              <w:jc w:val="center"/>
              <w:rPr>
                <w:rFonts w:ascii="Times New Roman" w:hAnsi="Times New Roman" w:cs="Times New Roman"/>
              </w:rPr>
            </w:pPr>
            <w:r w:rsidRPr="001C52FF">
              <w:rPr>
                <w:rFonts w:ascii="Times New Roman" w:hAnsi="Times New Roman" w:cs="Times New Roman"/>
              </w:rPr>
              <w:t>Jenipapinho</w:t>
            </w:r>
          </w:p>
        </w:tc>
        <w:tc>
          <w:tcPr>
            <w:tcW w:w="1333"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rPr>
              <w:t>400</w:t>
            </w:r>
          </w:p>
        </w:tc>
        <w:tc>
          <w:tcPr>
            <w:tcW w:w="1029"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before="11" w:line="360" w:lineRule="auto"/>
              <w:ind w:right="-15"/>
              <w:jc w:val="center"/>
              <w:rPr>
                <w:rFonts w:ascii="Times New Roman" w:hAnsi="Times New Roman" w:cs="Times New Roman"/>
              </w:rPr>
            </w:pPr>
            <w:r w:rsidRPr="001C52FF">
              <w:rPr>
                <w:rFonts w:ascii="Times New Roman" w:hAnsi="Times New Roman" w:cs="Times New Roman"/>
                <w:spacing w:val="-3"/>
              </w:rPr>
              <w:t>REURB S/CADÚnico</w:t>
            </w:r>
          </w:p>
        </w:tc>
        <w:tc>
          <w:tcPr>
            <w:tcW w:w="791"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before="11" w:line="360" w:lineRule="auto"/>
              <w:ind w:right="-15"/>
              <w:jc w:val="center"/>
              <w:rPr>
                <w:rFonts w:ascii="Times New Roman" w:hAnsi="Times New Roman" w:cs="Times New Roman"/>
              </w:rPr>
            </w:pPr>
            <w:r w:rsidRPr="001C52FF">
              <w:rPr>
                <w:rFonts w:ascii="Times New Roman" w:hAnsi="Times New Roman" w:cs="Times New Roman"/>
              </w:rPr>
              <w:t>R$ 437.284,00</w:t>
            </w:r>
          </w:p>
        </w:tc>
      </w:tr>
      <w:tr w:rsidR="001C52FF" w:rsidRPr="001C52FF" w:rsidTr="001C52FF">
        <w:trPr>
          <w:trHeight w:val="20"/>
        </w:trPr>
        <w:tc>
          <w:tcPr>
            <w:tcW w:w="761"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bCs/>
              </w:rPr>
              <w:t>Item</w:t>
            </w:r>
            <w:r w:rsidRPr="001C52FF">
              <w:rPr>
                <w:rFonts w:ascii="Times New Roman" w:hAnsi="Times New Roman" w:cs="Times New Roman"/>
                <w:bCs/>
                <w:spacing w:val="-1"/>
              </w:rPr>
              <w:t xml:space="preserve"> </w:t>
            </w:r>
            <w:r w:rsidRPr="001C52FF">
              <w:rPr>
                <w:rFonts w:ascii="Times New Roman" w:hAnsi="Times New Roman" w:cs="Times New Roman"/>
                <w:bCs/>
              </w:rPr>
              <w:t>02</w:t>
            </w:r>
          </w:p>
        </w:tc>
        <w:tc>
          <w:tcPr>
            <w:tcW w:w="1086"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tabs>
                <w:tab w:val="left" w:pos="840"/>
              </w:tabs>
              <w:spacing w:line="360" w:lineRule="auto"/>
              <w:ind w:right="-15"/>
              <w:jc w:val="center"/>
              <w:rPr>
                <w:rFonts w:ascii="Times New Roman" w:hAnsi="Times New Roman" w:cs="Times New Roman"/>
              </w:rPr>
            </w:pPr>
            <w:r w:rsidRPr="001C52FF">
              <w:rPr>
                <w:rFonts w:ascii="Times New Roman" w:hAnsi="Times New Roman" w:cs="Times New Roman"/>
              </w:rPr>
              <w:t>Santa Bárbara (Porfírio)</w:t>
            </w:r>
          </w:p>
        </w:tc>
        <w:tc>
          <w:tcPr>
            <w:tcW w:w="1333"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line="360" w:lineRule="auto"/>
              <w:ind w:right="-15"/>
              <w:jc w:val="center"/>
              <w:rPr>
                <w:rFonts w:ascii="Times New Roman" w:hAnsi="Times New Roman" w:cs="Times New Roman"/>
              </w:rPr>
            </w:pPr>
            <w:r w:rsidRPr="001C52FF">
              <w:rPr>
                <w:rFonts w:ascii="Times New Roman" w:hAnsi="Times New Roman" w:cs="Times New Roman"/>
              </w:rPr>
              <w:t>400</w:t>
            </w:r>
          </w:p>
        </w:tc>
        <w:tc>
          <w:tcPr>
            <w:tcW w:w="1029"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pStyle w:val="TableParagraph"/>
              <w:spacing w:before="11" w:line="360" w:lineRule="auto"/>
              <w:ind w:right="-15"/>
              <w:jc w:val="center"/>
              <w:rPr>
                <w:rFonts w:ascii="Times New Roman" w:hAnsi="Times New Roman" w:cs="Times New Roman"/>
              </w:rPr>
            </w:pPr>
            <w:r w:rsidRPr="001C52FF">
              <w:rPr>
                <w:rFonts w:ascii="Times New Roman" w:hAnsi="Times New Roman" w:cs="Times New Roman"/>
              </w:rPr>
              <w:t>REURB</w:t>
            </w:r>
            <w:r w:rsidRPr="001C52FF">
              <w:rPr>
                <w:rFonts w:ascii="Times New Roman" w:hAnsi="Times New Roman" w:cs="Times New Roman"/>
                <w:spacing w:val="-3"/>
              </w:rPr>
              <w:t xml:space="preserve"> </w:t>
            </w:r>
            <w:r w:rsidRPr="001C52FF">
              <w:rPr>
                <w:rFonts w:ascii="Times New Roman" w:hAnsi="Times New Roman" w:cs="Times New Roman"/>
              </w:rPr>
              <w:t>S/CADÚnico</w:t>
            </w:r>
          </w:p>
        </w:tc>
        <w:tc>
          <w:tcPr>
            <w:tcW w:w="791" w:type="pct"/>
            <w:tcBorders>
              <w:top w:val="single" w:sz="4" w:space="0" w:color="000000"/>
              <w:left w:val="single" w:sz="4" w:space="0" w:color="000000"/>
              <w:bottom w:val="single" w:sz="4" w:space="0" w:color="000000"/>
              <w:right w:val="single" w:sz="4" w:space="0" w:color="000000"/>
            </w:tcBorders>
            <w:vAlign w:val="center"/>
          </w:tcPr>
          <w:p w:rsidR="001C52FF" w:rsidRPr="001C52FF" w:rsidRDefault="001C52FF" w:rsidP="00B611E5">
            <w:pPr>
              <w:spacing w:line="360" w:lineRule="auto"/>
              <w:ind w:right="-15"/>
              <w:jc w:val="center"/>
              <w:rPr>
                <w:rFonts w:ascii="Times New Roman" w:hAnsi="Times New Roman" w:cs="Times New Roman"/>
              </w:rPr>
            </w:pPr>
            <w:r w:rsidRPr="001C52FF">
              <w:rPr>
                <w:rFonts w:ascii="Times New Roman" w:hAnsi="Times New Roman" w:cs="Times New Roman"/>
              </w:rPr>
              <w:t>R$ 437.284,00</w:t>
            </w:r>
          </w:p>
        </w:tc>
      </w:tr>
      <w:bookmarkEnd w:id="0"/>
      <w:bookmarkEnd w:id="1"/>
    </w:tbl>
    <w:p w:rsidR="001A2601" w:rsidRPr="00CC52AE" w:rsidRDefault="001A2601" w:rsidP="00B611E5">
      <w:pPr>
        <w:spacing w:after="0" w:line="360" w:lineRule="auto"/>
        <w:jc w:val="both"/>
        <w:rPr>
          <w:rFonts w:ascii="Times New Roman" w:hAnsi="Times New Roman" w:cs="Times New Roman"/>
        </w:rPr>
      </w:pPr>
    </w:p>
    <w:p w:rsidR="001A2601" w:rsidRP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As quantidades de imóveis são valores informados pela base de dados deste Município, na data do termo de referência, conforme constante no Termo do Convênio Nº 1221001847/2023, podendo ocorrer alterações nas quantidades/informações e não corresponde ao número de adesões ao programa proposto por cada credenciada.</w:t>
      </w:r>
    </w:p>
    <w:p w:rsidR="001C52FF" w:rsidRPr="00E24239" w:rsidRDefault="001A2601" w:rsidP="00B611E5">
      <w:pPr>
        <w:pStyle w:val="PargrafodaLista"/>
        <w:numPr>
          <w:ilvl w:val="0"/>
          <w:numId w:val="3"/>
        </w:numPr>
        <w:spacing w:after="0" w:line="360" w:lineRule="auto"/>
        <w:ind w:left="0" w:firstLine="0"/>
        <w:jc w:val="both"/>
        <w:rPr>
          <w:rFonts w:ascii="Times New Roman" w:hAnsi="Times New Roman" w:cs="Times New Roman"/>
          <w:b/>
        </w:rPr>
      </w:pPr>
      <w:r w:rsidRPr="00E24239">
        <w:rPr>
          <w:rFonts w:ascii="Times New Roman" w:hAnsi="Times New Roman" w:cs="Times New Roman"/>
          <w:b/>
        </w:rPr>
        <w:t>DA REMUNERAÇÃO E PRESTAÇÃO DOS SERVIÇOS</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Todas as despesas com a execução dos serviços, serão custeadas pelo Município de mediante contrato firmado.</w:t>
      </w:r>
    </w:p>
    <w:p w:rsidR="001C52FF"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Pela prestação dos serviços, objeto do presente Edital, o Município pagará à contratada o valor estimado de R$ 874.568,00 (oitocentos e setenta e quatro mil, quinhentos e sessenta e oito reais</w:t>
      </w:r>
      <w:proofErr w:type="gramStart"/>
      <w:r w:rsidRPr="001C52FF">
        <w:rPr>
          <w:rFonts w:ascii="Times New Roman" w:hAnsi="Times New Roman" w:cs="Times New Roman"/>
        </w:rPr>
        <w:t>).para</w:t>
      </w:r>
      <w:proofErr w:type="gramEnd"/>
      <w:r w:rsidRPr="001C52FF">
        <w:rPr>
          <w:rFonts w:ascii="Times New Roman" w:hAnsi="Times New Roman" w:cs="Times New Roman"/>
        </w:rPr>
        <w:t xml:space="preserve"> regularização estimada de 800 núcleos urbanos informais ou proporcional ao núcleo a ser regularizado.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A empresa somente poderá proceder com o início da cobrança, após o protocolo da documentação no Cartório de Registro de Imóveis, observando o prazo de cumprimento do cronograma físico financeiro das regularizações no valor de até 70% do contrato, e o valor dos 30% restante, no ato de entrega das matrículas;</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Todos os pagamentos referentes à prestação de serviço de Regularização Fundiária serão realizados pelo Município de Catuji/MG, através da Tesouraria, mediante transferência bancária, diretamente às empresas credenciadas.</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lastRenderedPageBreak/>
        <w:t>Fica a empresa credenciada, obrigada a restituir, qualquer valor recebido a título de pagamento pelos serviços em caso de impossibilidade do efetivo registro das matrículas junto ao Registro de Imóveis, no prazo legal previsto.</w:t>
      </w:r>
    </w:p>
    <w:p w:rsidR="001A2601" w:rsidRP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A credenciada, seguindo os critérios determinados pela Administração Municipal, deverá realizar os levantamentos documentais, atendimento nos locais conflitantes, medições/topografia específicas de cada item a ser regularizado, bem como o preparo, ajuizamento e acompanhamento da demanda ou protocolo do procedimento administrativo, específica de cada localidade a ser regularizada, até seu trânsito em julgado ou decisão final do Município ou ente competente.</w:t>
      </w:r>
    </w:p>
    <w:p w:rsidR="001C52FF" w:rsidRPr="00E24239" w:rsidRDefault="001A2601" w:rsidP="00B611E5">
      <w:pPr>
        <w:pStyle w:val="PargrafodaLista"/>
        <w:numPr>
          <w:ilvl w:val="0"/>
          <w:numId w:val="3"/>
        </w:numPr>
        <w:spacing w:after="0" w:line="360" w:lineRule="auto"/>
        <w:ind w:left="0" w:firstLine="0"/>
        <w:jc w:val="both"/>
        <w:rPr>
          <w:rFonts w:ascii="Times New Roman" w:hAnsi="Times New Roman" w:cs="Times New Roman"/>
          <w:b/>
        </w:rPr>
      </w:pPr>
      <w:r w:rsidRPr="00E24239">
        <w:rPr>
          <w:rFonts w:ascii="Times New Roman" w:hAnsi="Times New Roman" w:cs="Times New Roman"/>
          <w:b/>
        </w:rPr>
        <w:t>OBRIGAÇÕES DO MUNICÍPIO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Indicar as áreas a serem objeto da regularização;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Proceder com os sorteios na forma prevista neste termo;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Indicar funcionários responsáveis pelo acompanhamento dos procedimentos de regularização;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Firmar/confeccionar os documentos exigidos, desde que concorde com seu conteúdo, na forma prevista na Lei nº 13.465/2017, bem como demais normas pertinentes;</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No caso de REURB-S, providenciar junto aos cartórios de registro de imóveis, as matrículas atualizadas e devidamente acompanhadas das certidões de ônus e ações reipersecutórias das glebas indicadas para regularização ou negativa de existência de matrícula, conforme solicitação da empresa credenciada;</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Definir o cabimento ou não do instrumento para regularização.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Quando o Município definir ou indicar outras ações eventualmente necessárias para a consecução da regularização, a credenciada deverá, obrigatoriamente, desenvolver as atividades definidas pela administração;</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O Município pode alterar a ordem das atividades, previamente estipuladas neste edital, mediante comunicação à Credenciada com 05 (cinco) dias úteis de antecedência;</w:t>
      </w:r>
    </w:p>
    <w:p w:rsid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A exigência das atividades (Relatório pormenorizado das adesões), poderá também ser solicitada, para fins de fiscalização dos trabalhos, verificação da adequação do instrumento e/ou para fins de definição de ordem técnica, a qualquer momento;</w:t>
      </w:r>
    </w:p>
    <w:p w:rsidR="001A2601" w:rsidRP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Realizar reuniões periódicas de acompanhamento dos trabalhos.</w:t>
      </w:r>
    </w:p>
    <w:p w:rsidR="001A2601" w:rsidRPr="001C52FF" w:rsidRDefault="001A2601" w:rsidP="00B611E5">
      <w:pPr>
        <w:pStyle w:val="PargrafodaLista"/>
        <w:numPr>
          <w:ilvl w:val="0"/>
          <w:numId w:val="4"/>
        </w:numPr>
        <w:spacing w:after="0" w:line="360" w:lineRule="auto"/>
        <w:ind w:left="0" w:firstLine="0"/>
        <w:jc w:val="both"/>
        <w:rPr>
          <w:rFonts w:ascii="Times New Roman" w:hAnsi="Times New Roman" w:cs="Times New Roman"/>
        </w:rPr>
      </w:pPr>
      <w:r w:rsidRPr="001C52FF">
        <w:rPr>
          <w:rFonts w:ascii="Times New Roman" w:hAnsi="Times New Roman" w:cs="Times New Roman"/>
        </w:rPr>
        <w:t>Anotar em registro próprio todas as ocorrências relacionadas com a execução do contrato, determinando o que for necessário à regularização das falhas observadas;</w:t>
      </w:r>
    </w:p>
    <w:p w:rsidR="001A2601" w:rsidRPr="001C52FF"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1C52FF">
        <w:rPr>
          <w:rFonts w:ascii="Times New Roman" w:hAnsi="Times New Roman" w:cs="Times New Roman"/>
        </w:rPr>
        <w:t>Indicar os servidores responsáveis para acompanhar, fiscalizar e gerir o contrato:</w:t>
      </w:r>
    </w:p>
    <w:p w:rsidR="001A2601" w:rsidRPr="00CC52AE" w:rsidRDefault="001A2601" w:rsidP="00B611E5">
      <w:pPr>
        <w:spacing w:after="0" w:line="360" w:lineRule="auto"/>
        <w:jc w:val="both"/>
        <w:rPr>
          <w:rFonts w:ascii="Times New Roman" w:hAnsi="Times New Roman" w:cs="Times New Roman"/>
        </w:rPr>
      </w:pPr>
      <w:r w:rsidRPr="00CC52AE">
        <w:rPr>
          <w:rFonts w:ascii="Times New Roman" w:hAnsi="Times New Roman" w:cs="Times New Roman"/>
        </w:rPr>
        <w:t xml:space="preserve">Fiscal do contrato: Junior Barbosa de Matos – CPF nº 112.675.566-41 - e-mail: </w:t>
      </w:r>
      <w:r w:rsidR="002B109D">
        <w:rPr>
          <w:rFonts w:ascii="Times New Roman" w:hAnsi="Times New Roman" w:cs="Times New Roman"/>
        </w:rPr>
        <w:t>engenheiro</w:t>
      </w:r>
      <w:r w:rsidRPr="00CC52AE">
        <w:rPr>
          <w:rFonts w:ascii="Times New Roman" w:hAnsi="Times New Roman" w:cs="Times New Roman"/>
        </w:rPr>
        <w:t>@catuji.mg.gov.br</w:t>
      </w:r>
    </w:p>
    <w:p w:rsidR="00B14B79" w:rsidRDefault="001A2601" w:rsidP="00B611E5">
      <w:pPr>
        <w:spacing w:after="0" w:line="360" w:lineRule="auto"/>
        <w:jc w:val="both"/>
        <w:rPr>
          <w:rFonts w:ascii="Times New Roman" w:hAnsi="Times New Roman" w:cs="Times New Roman"/>
        </w:rPr>
      </w:pPr>
      <w:r w:rsidRPr="00CC52AE">
        <w:rPr>
          <w:rFonts w:ascii="Times New Roman" w:hAnsi="Times New Roman" w:cs="Times New Roman"/>
        </w:rPr>
        <w:t xml:space="preserve">Gestor: Sirlene Alves dos Santos Coimbra – CPF nº 082.077.016-76 - e-mail: </w:t>
      </w:r>
      <w:r w:rsidR="00DD37E7">
        <w:rPr>
          <w:rFonts w:ascii="Times New Roman" w:hAnsi="Times New Roman" w:cs="Times New Roman"/>
        </w:rPr>
        <w:t>compras</w:t>
      </w:r>
      <w:r w:rsidRPr="00CC52AE">
        <w:rPr>
          <w:rFonts w:ascii="Times New Roman" w:hAnsi="Times New Roman" w:cs="Times New Roman"/>
        </w:rPr>
        <w:t xml:space="preserve">@catuji.mg.gov.br </w:t>
      </w:r>
    </w:p>
    <w:p w:rsidR="001A2601" w:rsidRPr="00B423DD"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B423DD">
        <w:rPr>
          <w:rFonts w:ascii="Times New Roman" w:hAnsi="Times New Roman" w:cs="Times New Roman"/>
        </w:rPr>
        <w:lastRenderedPageBreak/>
        <w:t>Efetuar diligência, quando julgar conveniente, para comprovar o cumprimento das práticas de sustentabilidade.</w:t>
      </w:r>
    </w:p>
    <w:p w:rsidR="001A2601" w:rsidRPr="00E24239" w:rsidRDefault="001A2601" w:rsidP="00B611E5">
      <w:pPr>
        <w:pStyle w:val="PargrafodaLista"/>
        <w:numPr>
          <w:ilvl w:val="0"/>
          <w:numId w:val="3"/>
        </w:numPr>
        <w:spacing w:after="0" w:line="360" w:lineRule="auto"/>
        <w:ind w:left="0" w:firstLine="0"/>
        <w:jc w:val="both"/>
        <w:rPr>
          <w:rFonts w:ascii="Times New Roman" w:hAnsi="Times New Roman" w:cs="Times New Roman"/>
          <w:b/>
        </w:rPr>
      </w:pPr>
      <w:r w:rsidRPr="00E24239">
        <w:rPr>
          <w:rFonts w:ascii="Times New Roman" w:hAnsi="Times New Roman" w:cs="Times New Roman"/>
          <w:b/>
        </w:rPr>
        <w:t>OBRIGAÇÕES DA CREDENCIADA</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Elaboração de relatório preliminar técnico jurídico da área indicada pelo Município, com estudo inicial das desconformidades e da situação jurídica, urbanística e ambiental;</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A credenciada, seguindo critérios determinados pela administração municipal, deverá realizar os levantamentos documentais, atendimento nos locais conflitantes, medições/topografia específicas em cada item a ser regularizado, bem como, preparo, acompanhamento e protocolo do procedimento administrativo, específico de cada localidade a ser regularizada, até decisão final do ente público competente.</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 xml:space="preserve">Realização de reunião comunitária para explicitação das atividades a serem desenvolvidas; </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Realização de reuniões necessárias para a coleta da documentação;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Levantamento planialtimétrico e cadastral, com georreferenciamento, demonstrando as unidades, as construções, o sistema viário, as áreas públicas, os acidentes geográficos e os demais elementos caracterizadores do núcleo a ser regularizado, Plantas e Memoriais Descritivos exigidos pela Lei Federal n° 13.465/2017;</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Elaborar Planta do perímetro do núcleo urbano informal com demonstração das matrículas ou transcrições atingidas, quando for possível;</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Projeto urbanístico;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Proposta de soluções para questões ambientais, urbanísticas e de reassentamento dos ocupantes, quando for o caso;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Estudo técnico para situação de risco, quando for o caso;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Estudo técnico ambiental, quando for o caso;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Minuta de cronograma físico de serviços e implantação de obras de infraestrutura essencial, compensações urbanísticas, ambientais e outras, quando houver, definidas por ocasião da aprovação do projeto de regularização fundiária, que não obriga o Município a cumpri-lo, quando for o caso;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Minuta do termo de compromisso a ser assinado pelos responsáveis, públicos ou privados, pelo cumprimento do cronograma, quando for o caso;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Protocolo Administrativo;</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Acompanhamento do procedimento até a emissão das matrículas individualizadas.</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Disponibilizar, obrigatoriamente, durante a vigência do contrato de espaço (sede para atendimento) com identificação externa, para atender os beneficiários na área a ser regularizada;</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Presença da equipe de regularização no município, semanalmente, por no mínimo 03 dias, vinte e quatro horas semanais;</w:t>
      </w:r>
    </w:p>
    <w:p w:rsidR="00E24239"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t>Custear todas as despesas com as audiências públicas (divulgação, encartes, informativos, som, local, cadeiras);</w:t>
      </w:r>
    </w:p>
    <w:p w:rsidR="00BE0E68"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E24239">
        <w:rPr>
          <w:rFonts w:ascii="Times New Roman" w:hAnsi="Times New Roman" w:cs="Times New Roman"/>
        </w:rPr>
        <w:lastRenderedPageBreak/>
        <w:t>Caso houver, após a busca de perímetro matrículas atingidas, o tratamento das mesmas não serão caso de abatimento da quantidade prevista no contrato.</w:t>
      </w:r>
    </w:p>
    <w:p w:rsidR="00BE0E68"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DAS ATIVIDADES ESPECÍFICAS</w:t>
      </w:r>
    </w:p>
    <w:p w:rsidR="00BE0E68"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Os serviços especializados necessários à execução da REURB a serem realizados pelas credenciadas ocorrerão em 07 (sete) etapas pré-definidas, conforme estabelecido abaixo, ressaltando que quando possível, etapas podem ser realizadas de forma simultânea.</w:t>
      </w:r>
    </w:p>
    <w:p w:rsidR="001A2601" w:rsidRPr="00BE0E68"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1ª-</w:t>
      </w:r>
      <w:bookmarkStart w:id="2" w:name="_Hlk168651867"/>
      <w:r w:rsidRPr="00BE0E68">
        <w:rPr>
          <w:rFonts w:ascii="Times New Roman" w:hAnsi="Times New Roman" w:cs="Times New Roman"/>
        </w:rPr>
        <w:t>LEVANTAMENTO E IMAGEAMENTO PLANIALTIMÉTRICO CADASTRAL GEORREFERENCIADO</w:t>
      </w:r>
      <w:bookmarkEnd w:id="2"/>
    </w:p>
    <w:p w:rsidR="001A2601" w:rsidRPr="00BE0E68" w:rsidRDefault="001A2601" w:rsidP="00B611E5">
      <w:pPr>
        <w:pStyle w:val="PargrafodaLista"/>
        <w:numPr>
          <w:ilvl w:val="0"/>
          <w:numId w:val="5"/>
        </w:numPr>
        <w:spacing w:after="0" w:line="360" w:lineRule="auto"/>
        <w:ind w:left="0" w:firstLine="0"/>
        <w:jc w:val="both"/>
        <w:rPr>
          <w:rFonts w:ascii="Times New Roman" w:hAnsi="Times New Roman" w:cs="Times New Roman"/>
        </w:rPr>
      </w:pPr>
      <w:r w:rsidRPr="00BE0E68">
        <w:rPr>
          <w:rFonts w:ascii="Times New Roman" w:hAnsi="Times New Roman" w:cs="Times New Roman"/>
        </w:rPr>
        <w:t>Análise da base cartográfica;</w:t>
      </w:r>
    </w:p>
    <w:p w:rsidR="001A2601" w:rsidRPr="00BE0E68" w:rsidRDefault="001A2601" w:rsidP="00B611E5">
      <w:pPr>
        <w:pStyle w:val="PargrafodaLista"/>
        <w:numPr>
          <w:ilvl w:val="0"/>
          <w:numId w:val="5"/>
        </w:numPr>
        <w:spacing w:after="0" w:line="360" w:lineRule="auto"/>
        <w:ind w:left="0" w:firstLine="0"/>
        <w:jc w:val="both"/>
        <w:rPr>
          <w:rFonts w:ascii="Times New Roman" w:hAnsi="Times New Roman" w:cs="Times New Roman"/>
        </w:rPr>
      </w:pPr>
      <w:r w:rsidRPr="00BE0E68">
        <w:rPr>
          <w:rFonts w:ascii="Times New Roman" w:hAnsi="Times New Roman" w:cs="Times New Roman"/>
        </w:rPr>
        <w:t>Contagem de domicílios;</w:t>
      </w:r>
    </w:p>
    <w:p w:rsidR="001A2601" w:rsidRPr="00BE0E68" w:rsidRDefault="001A2601" w:rsidP="00B611E5">
      <w:pPr>
        <w:pStyle w:val="PargrafodaLista"/>
        <w:numPr>
          <w:ilvl w:val="0"/>
          <w:numId w:val="5"/>
        </w:numPr>
        <w:spacing w:after="0" w:line="360" w:lineRule="auto"/>
        <w:ind w:left="0" w:firstLine="0"/>
        <w:jc w:val="both"/>
        <w:rPr>
          <w:rFonts w:ascii="Times New Roman" w:hAnsi="Times New Roman" w:cs="Times New Roman"/>
        </w:rPr>
      </w:pPr>
      <w:r w:rsidRPr="00BE0E68">
        <w:rPr>
          <w:rFonts w:ascii="Times New Roman" w:hAnsi="Times New Roman" w:cs="Times New Roman"/>
        </w:rPr>
        <w:t>Levantamento topográfico;</w:t>
      </w:r>
    </w:p>
    <w:p w:rsidR="001A2601" w:rsidRPr="00BE0E68" w:rsidRDefault="001A2601" w:rsidP="00B611E5">
      <w:pPr>
        <w:pStyle w:val="PargrafodaLista"/>
        <w:numPr>
          <w:ilvl w:val="0"/>
          <w:numId w:val="5"/>
        </w:numPr>
        <w:spacing w:after="0" w:line="360" w:lineRule="auto"/>
        <w:ind w:left="0" w:firstLine="0"/>
        <w:jc w:val="both"/>
        <w:rPr>
          <w:rFonts w:ascii="Times New Roman" w:hAnsi="Times New Roman" w:cs="Times New Roman"/>
        </w:rPr>
      </w:pPr>
      <w:r w:rsidRPr="00BE0E68">
        <w:rPr>
          <w:rFonts w:ascii="Times New Roman" w:hAnsi="Times New Roman" w:cs="Times New Roman"/>
        </w:rPr>
        <w:t>Imageamento aéreo;</w:t>
      </w:r>
    </w:p>
    <w:p w:rsidR="001A2601" w:rsidRP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Produtos a serem entregues: dados vetoriais obtidos com o levantamento topográfico; imagem aérea atual georreferenciada e </w:t>
      </w:r>
      <w:proofErr w:type="spellStart"/>
      <w:r w:rsidRPr="00BE0E68">
        <w:rPr>
          <w:rFonts w:ascii="Times New Roman" w:hAnsi="Times New Roman" w:cs="Times New Roman"/>
        </w:rPr>
        <w:t>ortorretificada</w:t>
      </w:r>
      <w:proofErr w:type="spellEnd"/>
      <w:r w:rsidRPr="00BE0E68">
        <w:rPr>
          <w:rFonts w:ascii="Times New Roman" w:hAnsi="Times New Roman" w:cs="Times New Roman"/>
        </w:rPr>
        <w:t>.</w:t>
      </w:r>
    </w:p>
    <w:p w:rsidR="001A2601" w:rsidRPr="00BE0E68"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2ª - </w:t>
      </w:r>
      <w:bookmarkStart w:id="3" w:name="_Hlk168651881"/>
      <w:r w:rsidRPr="00BE0E68">
        <w:rPr>
          <w:rFonts w:ascii="Times New Roman" w:hAnsi="Times New Roman" w:cs="Times New Roman"/>
        </w:rPr>
        <w:t>PESQUISA FUNDIÁRIA</w:t>
      </w:r>
      <w:bookmarkEnd w:id="3"/>
    </w:p>
    <w:p w:rsidR="001A2601" w:rsidRPr="00BE0E68" w:rsidRDefault="001A2601" w:rsidP="00B611E5">
      <w:pPr>
        <w:pStyle w:val="PargrafodaLista"/>
        <w:numPr>
          <w:ilvl w:val="0"/>
          <w:numId w:val="6"/>
        </w:numPr>
        <w:spacing w:after="0" w:line="360" w:lineRule="auto"/>
        <w:ind w:left="0" w:firstLine="0"/>
        <w:jc w:val="both"/>
        <w:rPr>
          <w:rFonts w:ascii="Times New Roman" w:hAnsi="Times New Roman" w:cs="Times New Roman"/>
        </w:rPr>
      </w:pPr>
      <w:r w:rsidRPr="00BE0E68">
        <w:rPr>
          <w:rFonts w:ascii="Times New Roman" w:hAnsi="Times New Roman" w:cs="Times New Roman"/>
        </w:rPr>
        <w:t>Relatório das áreas públicas e privadas;</w:t>
      </w:r>
    </w:p>
    <w:p w:rsidR="001A2601" w:rsidRPr="00BE0E68" w:rsidRDefault="001A2601" w:rsidP="00B611E5">
      <w:pPr>
        <w:pStyle w:val="PargrafodaLista"/>
        <w:numPr>
          <w:ilvl w:val="0"/>
          <w:numId w:val="6"/>
        </w:numPr>
        <w:spacing w:after="0" w:line="360" w:lineRule="auto"/>
        <w:ind w:left="0" w:firstLine="0"/>
        <w:jc w:val="both"/>
        <w:rPr>
          <w:rFonts w:ascii="Times New Roman" w:hAnsi="Times New Roman" w:cs="Times New Roman"/>
        </w:rPr>
      </w:pPr>
      <w:r w:rsidRPr="00BE0E68">
        <w:rPr>
          <w:rFonts w:ascii="Times New Roman" w:hAnsi="Times New Roman" w:cs="Times New Roman"/>
        </w:rPr>
        <w:t>Identificação no cartório da situação de cada imóvel;</w:t>
      </w:r>
    </w:p>
    <w:p w:rsidR="00BE0E68" w:rsidRDefault="001A2601" w:rsidP="00B611E5">
      <w:pPr>
        <w:pStyle w:val="PargrafodaLista"/>
        <w:numPr>
          <w:ilvl w:val="0"/>
          <w:numId w:val="6"/>
        </w:numPr>
        <w:spacing w:after="0" w:line="360" w:lineRule="auto"/>
        <w:ind w:left="0" w:firstLine="0"/>
        <w:jc w:val="both"/>
        <w:rPr>
          <w:rFonts w:ascii="Times New Roman" w:hAnsi="Times New Roman" w:cs="Times New Roman"/>
        </w:rPr>
      </w:pPr>
      <w:r w:rsidRPr="00BE0E68">
        <w:rPr>
          <w:rFonts w:ascii="Times New Roman" w:hAnsi="Times New Roman" w:cs="Times New Roman"/>
        </w:rPr>
        <w:t>Indicação das medidas a serem tomadas e procedimentos.</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Produtos a serem entregues: certidões de registro obtidas; relatório de áreas, </w:t>
      </w:r>
      <w:proofErr w:type="spellStart"/>
      <w:r w:rsidRPr="00BE0E68">
        <w:rPr>
          <w:rFonts w:ascii="Times New Roman" w:hAnsi="Times New Roman" w:cs="Times New Roman"/>
        </w:rPr>
        <w:t>dominialidade</w:t>
      </w:r>
      <w:proofErr w:type="spellEnd"/>
      <w:r w:rsidRPr="00BE0E68">
        <w:rPr>
          <w:rFonts w:ascii="Times New Roman" w:hAnsi="Times New Roman" w:cs="Times New Roman"/>
        </w:rPr>
        <w:t xml:space="preserve"> e síntese das ocupações.</w:t>
      </w:r>
    </w:p>
    <w:p w:rsidR="001A2601" w:rsidRPr="00BE0E68"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3ª - </w:t>
      </w:r>
      <w:bookmarkStart w:id="4" w:name="_Hlk168651897"/>
      <w:r w:rsidRPr="00BE0E68">
        <w:rPr>
          <w:rFonts w:ascii="Times New Roman" w:hAnsi="Times New Roman" w:cs="Times New Roman"/>
        </w:rPr>
        <w:t>PROJETO DE REGULARIZAÇÃO URBANÍSTICA E AMBIENTAL</w:t>
      </w:r>
      <w:bookmarkEnd w:id="4"/>
    </w:p>
    <w:p w:rsidR="001A2601" w:rsidRPr="00BE0E68" w:rsidRDefault="001A2601" w:rsidP="00B611E5">
      <w:pPr>
        <w:pStyle w:val="PargrafodaLista"/>
        <w:numPr>
          <w:ilvl w:val="0"/>
          <w:numId w:val="7"/>
        </w:numPr>
        <w:spacing w:after="0" w:line="360" w:lineRule="auto"/>
        <w:ind w:left="0" w:firstLine="0"/>
        <w:jc w:val="both"/>
        <w:rPr>
          <w:rFonts w:ascii="Times New Roman" w:hAnsi="Times New Roman" w:cs="Times New Roman"/>
        </w:rPr>
      </w:pPr>
      <w:r w:rsidRPr="00BE0E68">
        <w:rPr>
          <w:rFonts w:ascii="Times New Roman" w:hAnsi="Times New Roman" w:cs="Times New Roman"/>
        </w:rPr>
        <w:t>Elaboração de plantas e memorial descritivo georreferenciados;</w:t>
      </w:r>
    </w:p>
    <w:p w:rsidR="001A2601" w:rsidRPr="00BE0E68" w:rsidRDefault="001A2601" w:rsidP="00B611E5">
      <w:pPr>
        <w:pStyle w:val="PargrafodaLista"/>
        <w:numPr>
          <w:ilvl w:val="0"/>
          <w:numId w:val="7"/>
        </w:numPr>
        <w:spacing w:after="0" w:line="360" w:lineRule="auto"/>
        <w:ind w:left="0" w:firstLine="0"/>
        <w:jc w:val="both"/>
        <w:rPr>
          <w:rFonts w:ascii="Times New Roman" w:hAnsi="Times New Roman" w:cs="Times New Roman"/>
        </w:rPr>
      </w:pPr>
      <w:r w:rsidRPr="00BE0E68">
        <w:rPr>
          <w:rFonts w:ascii="Times New Roman" w:hAnsi="Times New Roman" w:cs="Times New Roman"/>
        </w:rPr>
        <w:t>Elaboração de Projeto Ambiental, situação urbanística, destinação e regularização;</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Detalhamento das atividades: posteriormente, com a digitalização dos levantamentos, deverá ser elaborado o Projeto Cadastral e Topográfico Final, que conterá no mínimo:</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Levantamento planialtimétrico e cadastral, com georreferenciamento, subscrito por profissional competente, acompanhado de Anotação de Responsabilidade Técnica (ART) ou Registro de Responsabilidade Técnica (RRT), que demonstrará as unidades, as construções, o sistema viário, as áreas públicas, a infraestrutura existente, os acidentes geográficos e os demais elementos caracterizadores do núcleo a ser regularizado;</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Planta do perímetro do núcleo urbano informal com demonstração das matrículas ou transcrições atingidas, quando for possível;</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Curvas de nível com intervalo de 1m (um metro);</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Estudo preliminar das desconformidades e da situação jurídica, urbanística e ambiental; </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Memoriais descritivos;</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Proposta de soluções para questões ambientais, quando for o caso; </w:t>
      </w:r>
    </w:p>
    <w:p w:rsid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lastRenderedPageBreak/>
        <w:t>Estudo técnico para situação de risco, quando for o caso.</w:t>
      </w:r>
    </w:p>
    <w:p w:rsidR="001A2601" w:rsidRPr="00BE0E68"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Produtos a serem entregues: Projeto Cadastral e Topográfico Final, digitalizado; </w:t>
      </w:r>
    </w:p>
    <w:p w:rsidR="001A2601" w:rsidRPr="00BE0E68"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E0E68">
        <w:rPr>
          <w:rFonts w:ascii="Times New Roman" w:hAnsi="Times New Roman" w:cs="Times New Roman"/>
        </w:rPr>
        <w:t xml:space="preserve">4ª - </w:t>
      </w:r>
      <w:bookmarkStart w:id="5" w:name="_Hlk168651916"/>
      <w:r w:rsidRPr="00BE0E68">
        <w:rPr>
          <w:rFonts w:ascii="Times New Roman" w:hAnsi="Times New Roman" w:cs="Times New Roman"/>
        </w:rPr>
        <w:t>ATIVIDADES DE DIAGNÓSTICO SOCIAL</w:t>
      </w:r>
      <w:bookmarkEnd w:id="5"/>
    </w:p>
    <w:p w:rsidR="001A2601" w:rsidRPr="00BE0E68" w:rsidRDefault="001A2601" w:rsidP="00B611E5">
      <w:pPr>
        <w:pStyle w:val="PargrafodaLista"/>
        <w:numPr>
          <w:ilvl w:val="0"/>
          <w:numId w:val="8"/>
        </w:numPr>
        <w:spacing w:after="0" w:line="360" w:lineRule="auto"/>
        <w:ind w:left="0" w:firstLine="0"/>
        <w:jc w:val="both"/>
        <w:rPr>
          <w:rFonts w:ascii="Times New Roman" w:hAnsi="Times New Roman" w:cs="Times New Roman"/>
        </w:rPr>
      </w:pPr>
      <w:r w:rsidRPr="00BE0E68">
        <w:rPr>
          <w:rFonts w:ascii="Times New Roman" w:hAnsi="Times New Roman" w:cs="Times New Roman"/>
        </w:rPr>
        <w:t>Reunião de orientação dos moradores;</w:t>
      </w:r>
    </w:p>
    <w:p w:rsidR="001A2601" w:rsidRPr="00BE0E68" w:rsidRDefault="001A2601" w:rsidP="00B611E5">
      <w:pPr>
        <w:pStyle w:val="PargrafodaLista"/>
        <w:numPr>
          <w:ilvl w:val="0"/>
          <w:numId w:val="8"/>
        </w:numPr>
        <w:spacing w:after="0" w:line="360" w:lineRule="auto"/>
        <w:ind w:left="0" w:firstLine="0"/>
        <w:jc w:val="both"/>
        <w:rPr>
          <w:rFonts w:ascii="Times New Roman" w:hAnsi="Times New Roman" w:cs="Times New Roman"/>
        </w:rPr>
      </w:pPr>
      <w:r w:rsidRPr="00BE0E68">
        <w:rPr>
          <w:rFonts w:ascii="Times New Roman" w:hAnsi="Times New Roman" w:cs="Times New Roman"/>
        </w:rPr>
        <w:t>Visitas domiciliares para coleta da documentação e orientação;</w:t>
      </w:r>
    </w:p>
    <w:p w:rsidR="001A2601" w:rsidRPr="00BE0E68" w:rsidRDefault="001A2601" w:rsidP="00B611E5">
      <w:pPr>
        <w:pStyle w:val="PargrafodaLista"/>
        <w:numPr>
          <w:ilvl w:val="0"/>
          <w:numId w:val="8"/>
        </w:numPr>
        <w:spacing w:after="0" w:line="360" w:lineRule="auto"/>
        <w:ind w:left="0" w:firstLine="0"/>
        <w:jc w:val="both"/>
        <w:rPr>
          <w:rFonts w:ascii="Times New Roman" w:hAnsi="Times New Roman" w:cs="Times New Roman"/>
        </w:rPr>
      </w:pPr>
      <w:r w:rsidRPr="00BE0E68">
        <w:rPr>
          <w:rFonts w:ascii="Times New Roman" w:hAnsi="Times New Roman" w:cs="Times New Roman"/>
        </w:rPr>
        <w:t>Cadastro Social/atividade econômica com coleta de documentos e formalização de processos;</w:t>
      </w:r>
    </w:p>
    <w:p w:rsidR="001A2601" w:rsidRPr="00BE0E68" w:rsidRDefault="001A2601" w:rsidP="00B611E5">
      <w:pPr>
        <w:pStyle w:val="PargrafodaLista"/>
        <w:numPr>
          <w:ilvl w:val="0"/>
          <w:numId w:val="8"/>
        </w:numPr>
        <w:spacing w:after="0" w:line="360" w:lineRule="auto"/>
        <w:ind w:left="0" w:firstLine="0"/>
        <w:jc w:val="both"/>
        <w:rPr>
          <w:rFonts w:ascii="Times New Roman" w:hAnsi="Times New Roman" w:cs="Times New Roman"/>
        </w:rPr>
      </w:pPr>
      <w:r w:rsidRPr="00BE0E68">
        <w:rPr>
          <w:rFonts w:ascii="Times New Roman" w:hAnsi="Times New Roman" w:cs="Times New Roman"/>
        </w:rPr>
        <w:t>Instrução Processual Individual.</w:t>
      </w:r>
    </w:p>
    <w:p w:rsidR="006C5AF1"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6C5AF1">
        <w:rPr>
          <w:rFonts w:ascii="Times New Roman" w:hAnsi="Times New Roman" w:cs="Times New Roman"/>
        </w:rPr>
        <w:t>Produtos a serem entregues: Ficha cadastral socioeconômica; cópias de documentos que permitam a comprovação legal da posse do imóvel e tempo de ocupação.</w:t>
      </w:r>
    </w:p>
    <w:p w:rsidR="001A2601" w:rsidRPr="006C5AF1"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6C5AF1">
        <w:rPr>
          <w:rFonts w:ascii="Times New Roman" w:hAnsi="Times New Roman" w:cs="Times New Roman"/>
        </w:rPr>
        <w:t xml:space="preserve">5ª - </w:t>
      </w:r>
      <w:bookmarkStart w:id="6" w:name="_Hlk168651924"/>
      <w:r w:rsidRPr="006C5AF1">
        <w:rPr>
          <w:rFonts w:ascii="Times New Roman" w:hAnsi="Times New Roman" w:cs="Times New Roman"/>
        </w:rPr>
        <w:t>SANEAMENTO DO PROCEDIMENTO ADMINISTRATIVO</w:t>
      </w:r>
      <w:bookmarkEnd w:id="6"/>
    </w:p>
    <w:p w:rsidR="001A2601" w:rsidRPr="006C5AF1" w:rsidRDefault="001A2601" w:rsidP="00B611E5">
      <w:pPr>
        <w:pStyle w:val="PargrafodaLista"/>
        <w:numPr>
          <w:ilvl w:val="0"/>
          <w:numId w:val="9"/>
        </w:numPr>
        <w:spacing w:after="0" w:line="360" w:lineRule="auto"/>
        <w:ind w:left="0" w:firstLine="0"/>
        <w:jc w:val="both"/>
        <w:rPr>
          <w:rFonts w:ascii="Times New Roman" w:hAnsi="Times New Roman" w:cs="Times New Roman"/>
        </w:rPr>
      </w:pPr>
      <w:r w:rsidRPr="006C5AF1">
        <w:rPr>
          <w:rFonts w:ascii="Times New Roman" w:hAnsi="Times New Roman" w:cs="Times New Roman"/>
        </w:rPr>
        <w:t>Notificação dos titulares de direitos reais e dos confrontantes;</w:t>
      </w:r>
    </w:p>
    <w:p w:rsidR="001A2601" w:rsidRPr="006C5AF1" w:rsidRDefault="001A2601" w:rsidP="00B611E5">
      <w:pPr>
        <w:pStyle w:val="PargrafodaLista"/>
        <w:numPr>
          <w:ilvl w:val="0"/>
          <w:numId w:val="9"/>
        </w:numPr>
        <w:spacing w:after="0" w:line="360" w:lineRule="auto"/>
        <w:ind w:left="0" w:firstLine="0"/>
        <w:jc w:val="both"/>
        <w:rPr>
          <w:rFonts w:ascii="Times New Roman" w:hAnsi="Times New Roman" w:cs="Times New Roman"/>
        </w:rPr>
      </w:pPr>
      <w:r w:rsidRPr="006C5AF1">
        <w:rPr>
          <w:rFonts w:ascii="Times New Roman" w:hAnsi="Times New Roman" w:cs="Times New Roman"/>
        </w:rPr>
        <w:t>Indicação do instrumento jurídico de titulação;</w:t>
      </w:r>
    </w:p>
    <w:p w:rsidR="001A2601" w:rsidRPr="006C5AF1" w:rsidRDefault="001A2601" w:rsidP="00B611E5">
      <w:pPr>
        <w:pStyle w:val="PargrafodaLista"/>
        <w:numPr>
          <w:ilvl w:val="0"/>
          <w:numId w:val="9"/>
        </w:numPr>
        <w:spacing w:after="0" w:line="360" w:lineRule="auto"/>
        <w:ind w:left="0" w:firstLine="0"/>
        <w:jc w:val="both"/>
        <w:rPr>
          <w:rFonts w:ascii="Times New Roman" w:hAnsi="Times New Roman" w:cs="Times New Roman"/>
        </w:rPr>
      </w:pPr>
      <w:r w:rsidRPr="006C5AF1">
        <w:rPr>
          <w:rFonts w:ascii="Times New Roman" w:hAnsi="Times New Roman" w:cs="Times New Roman"/>
        </w:rPr>
        <w:t>Elaboração das minutas dos Instrumentos de Regularização Fundiária;</w:t>
      </w:r>
    </w:p>
    <w:p w:rsidR="006C5AF1" w:rsidRDefault="001A2601" w:rsidP="00B611E5">
      <w:pPr>
        <w:pStyle w:val="PargrafodaLista"/>
        <w:numPr>
          <w:ilvl w:val="0"/>
          <w:numId w:val="9"/>
        </w:numPr>
        <w:spacing w:after="0" w:line="360" w:lineRule="auto"/>
        <w:ind w:left="0" w:firstLine="0"/>
        <w:jc w:val="both"/>
        <w:rPr>
          <w:rFonts w:ascii="Times New Roman" w:hAnsi="Times New Roman" w:cs="Times New Roman"/>
        </w:rPr>
      </w:pPr>
      <w:r w:rsidRPr="006C5AF1">
        <w:rPr>
          <w:rFonts w:ascii="Times New Roman" w:hAnsi="Times New Roman" w:cs="Times New Roman"/>
        </w:rPr>
        <w:t>Análise e finalização dos processos individuais.</w:t>
      </w:r>
    </w:p>
    <w:p w:rsidR="001A2601" w:rsidRPr="006C5AF1" w:rsidRDefault="001A2601" w:rsidP="00B611E5">
      <w:pPr>
        <w:pStyle w:val="PargrafodaLista"/>
        <w:numPr>
          <w:ilvl w:val="3"/>
          <w:numId w:val="3"/>
        </w:numPr>
        <w:spacing w:after="0" w:line="360" w:lineRule="auto"/>
        <w:ind w:left="0" w:firstLine="0"/>
        <w:jc w:val="both"/>
        <w:rPr>
          <w:rFonts w:ascii="Times New Roman" w:hAnsi="Times New Roman" w:cs="Times New Roman"/>
        </w:rPr>
      </w:pPr>
      <w:r w:rsidRPr="006C5AF1">
        <w:rPr>
          <w:rFonts w:ascii="Times New Roman" w:hAnsi="Times New Roman" w:cs="Times New Roman"/>
        </w:rPr>
        <w:t>Não havendo impugnação ou sendo estas sanadas, será realizada a instrução individual dos processos dos beneficiários e elaborado as minutas dos Instrumentos de Regularização Fundiária e indicação do instrumento jurídico de titulação, dentre os instrumentos legais previstos no Art. 15 da Lei de regularização fundiária. Conforme os ditames do Art. 41 da Lei Federal nº 13.465/2017, será elaborado um documento final contendo a classificação do tipo de regularização, para posterior elaboração dos títulos de direitos reais pelas Credenciadas, emissão das Certidões de Regularização Fundiária (CRF) e seu respectivo envio ao cartório competente para os devidos atos notariais de registro imobiliário.</w:t>
      </w:r>
    </w:p>
    <w:p w:rsidR="001A2601" w:rsidRPr="006C5AF1" w:rsidRDefault="001A2601" w:rsidP="00B611E5">
      <w:pPr>
        <w:pStyle w:val="PargrafodaLista"/>
        <w:numPr>
          <w:ilvl w:val="0"/>
          <w:numId w:val="10"/>
        </w:numPr>
        <w:spacing w:after="0" w:line="360" w:lineRule="auto"/>
        <w:ind w:left="0" w:firstLine="0"/>
        <w:jc w:val="both"/>
        <w:rPr>
          <w:rFonts w:ascii="Times New Roman" w:hAnsi="Times New Roman" w:cs="Times New Roman"/>
        </w:rPr>
      </w:pPr>
      <w:r w:rsidRPr="006C5AF1">
        <w:rPr>
          <w:rFonts w:ascii="Times New Roman" w:hAnsi="Times New Roman" w:cs="Times New Roman"/>
        </w:rPr>
        <w:t>Emissão das Certidões de Regularização Fundiária (CRF);</w:t>
      </w:r>
    </w:p>
    <w:p w:rsidR="001A2601" w:rsidRPr="006C5AF1" w:rsidRDefault="001A2601" w:rsidP="00B611E5">
      <w:pPr>
        <w:pStyle w:val="PargrafodaLista"/>
        <w:numPr>
          <w:ilvl w:val="0"/>
          <w:numId w:val="10"/>
        </w:numPr>
        <w:spacing w:after="0" w:line="360" w:lineRule="auto"/>
        <w:ind w:left="0" w:firstLine="0"/>
        <w:jc w:val="both"/>
        <w:rPr>
          <w:rFonts w:ascii="Times New Roman" w:hAnsi="Times New Roman" w:cs="Times New Roman"/>
        </w:rPr>
      </w:pPr>
      <w:r w:rsidRPr="006C5AF1">
        <w:rPr>
          <w:rFonts w:ascii="Times New Roman" w:hAnsi="Times New Roman" w:cs="Times New Roman"/>
        </w:rPr>
        <w:t>Aprovação da CRF junto à Prefeitura Municipal de Catuji/MG;</w:t>
      </w:r>
    </w:p>
    <w:p w:rsidR="006C5AF1" w:rsidRDefault="001A2601" w:rsidP="00B611E5">
      <w:pPr>
        <w:pStyle w:val="PargrafodaLista"/>
        <w:numPr>
          <w:ilvl w:val="0"/>
          <w:numId w:val="10"/>
        </w:numPr>
        <w:spacing w:after="0" w:line="360" w:lineRule="auto"/>
        <w:ind w:left="0" w:firstLine="0"/>
        <w:jc w:val="both"/>
        <w:rPr>
          <w:rFonts w:ascii="Times New Roman" w:hAnsi="Times New Roman" w:cs="Times New Roman"/>
        </w:rPr>
      </w:pPr>
      <w:r w:rsidRPr="006C5AF1">
        <w:rPr>
          <w:rFonts w:ascii="Times New Roman" w:hAnsi="Times New Roman" w:cs="Times New Roman"/>
        </w:rPr>
        <w:t>Protocolo da CRF junto ao Cartório competente, acompanhada da documentação obrigatória, conforme dispõe a Lei Federal nº 13.465/2017.</w:t>
      </w:r>
    </w:p>
    <w:p w:rsidR="001A2601" w:rsidRPr="006C5AF1"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6C5AF1">
        <w:rPr>
          <w:rFonts w:ascii="Times New Roman" w:hAnsi="Times New Roman" w:cs="Times New Roman"/>
        </w:rPr>
        <w:t xml:space="preserve"> 7ª - </w:t>
      </w:r>
      <w:bookmarkStart w:id="7" w:name="_Hlk168651935"/>
      <w:r w:rsidRPr="006C5AF1">
        <w:rPr>
          <w:rFonts w:ascii="Times New Roman" w:hAnsi="Times New Roman" w:cs="Times New Roman"/>
        </w:rPr>
        <w:t>REGISTRO DO PROJETO E REGULARIZAÇÃO FUNDIÁRIA</w:t>
      </w:r>
      <w:bookmarkEnd w:id="7"/>
    </w:p>
    <w:p w:rsidR="001A2601" w:rsidRPr="006C5AF1" w:rsidRDefault="001A2601" w:rsidP="00B611E5">
      <w:pPr>
        <w:pStyle w:val="PargrafodaLista"/>
        <w:numPr>
          <w:ilvl w:val="0"/>
          <w:numId w:val="11"/>
        </w:numPr>
        <w:spacing w:after="0" w:line="360" w:lineRule="auto"/>
        <w:ind w:left="0" w:firstLine="0"/>
        <w:jc w:val="both"/>
        <w:rPr>
          <w:rFonts w:ascii="Times New Roman" w:hAnsi="Times New Roman" w:cs="Times New Roman"/>
        </w:rPr>
      </w:pPr>
      <w:r w:rsidRPr="006C5AF1">
        <w:rPr>
          <w:rFonts w:ascii="Times New Roman" w:hAnsi="Times New Roman" w:cs="Times New Roman"/>
        </w:rPr>
        <w:t>Acompanhamento do processo de registro junto ao Cartório;</w:t>
      </w:r>
    </w:p>
    <w:p w:rsidR="001A2601" w:rsidRPr="006C5AF1" w:rsidRDefault="001A2601" w:rsidP="00B611E5">
      <w:pPr>
        <w:pStyle w:val="PargrafodaLista"/>
        <w:numPr>
          <w:ilvl w:val="0"/>
          <w:numId w:val="11"/>
        </w:numPr>
        <w:spacing w:after="0" w:line="360" w:lineRule="auto"/>
        <w:ind w:left="0" w:firstLine="0"/>
        <w:jc w:val="both"/>
        <w:rPr>
          <w:rFonts w:ascii="Times New Roman" w:hAnsi="Times New Roman" w:cs="Times New Roman"/>
        </w:rPr>
      </w:pPr>
      <w:r w:rsidRPr="006C5AF1">
        <w:rPr>
          <w:rFonts w:ascii="Times New Roman" w:hAnsi="Times New Roman" w:cs="Times New Roman"/>
        </w:rPr>
        <w:t>Emissão dos Documentos de Registros de cada imóvel;</w:t>
      </w:r>
    </w:p>
    <w:p w:rsidR="006C5AF1" w:rsidRDefault="001A2601" w:rsidP="00B611E5">
      <w:pPr>
        <w:pStyle w:val="PargrafodaLista"/>
        <w:numPr>
          <w:ilvl w:val="0"/>
          <w:numId w:val="11"/>
        </w:numPr>
        <w:spacing w:after="0" w:line="360" w:lineRule="auto"/>
        <w:ind w:left="0" w:firstLine="0"/>
        <w:jc w:val="both"/>
        <w:rPr>
          <w:rFonts w:ascii="Times New Roman" w:hAnsi="Times New Roman" w:cs="Times New Roman"/>
        </w:rPr>
      </w:pPr>
      <w:r w:rsidRPr="006C5AF1">
        <w:rPr>
          <w:rFonts w:ascii="Times New Roman" w:hAnsi="Times New Roman" w:cs="Times New Roman"/>
        </w:rPr>
        <w:t>Entrega final aos beneficiários</w:t>
      </w:r>
    </w:p>
    <w:p w:rsidR="00B6177A" w:rsidRDefault="001A2601" w:rsidP="00B611E5">
      <w:pPr>
        <w:pStyle w:val="PargrafodaLista"/>
        <w:numPr>
          <w:ilvl w:val="1"/>
          <w:numId w:val="3"/>
        </w:numPr>
        <w:spacing w:after="0" w:line="360" w:lineRule="auto"/>
        <w:ind w:left="0" w:firstLine="0"/>
        <w:jc w:val="both"/>
        <w:rPr>
          <w:rFonts w:ascii="Times New Roman" w:hAnsi="Times New Roman" w:cs="Times New Roman"/>
        </w:rPr>
      </w:pPr>
      <w:r w:rsidRPr="006C5AF1">
        <w:rPr>
          <w:rFonts w:ascii="Times New Roman" w:hAnsi="Times New Roman" w:cs="Times New Roman"/>
        </w:rPr>
        <w:t>Observar os princípios de sustentabilidade contidos na legislação, precipuamente no Art. 5º da Lei Federal nº 14.133/21, na Lei Federal nº 12.305/10 (Política Nacional de Resíduos Sólidos), na Lei Estadual nº 18.031/09 (Política Estadual de Resíduos Sólidos), e as práticas sustentáveis estabelecidas pelo Decreto Estadual nº 46.105/12, no que couber, em especial:</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economia no consumo de água e energia;</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lastRenderedPageBreak/>
        <w:t>minimização da geração de resíduos e destinação final ambientalmente adequada dos que forem gerados;</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racionalização do uso de matérias-primas;</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redução da emissão de poluentes e de gases de efeitos estufa;</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adoção de tecnologias menos agressivas ao meio ambiente;</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utilização de produtos com origem ambiental sustentável comprovada;</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 xml:space="preserve">utilização de produtos reciclados, recicláveis, reutilizáveis, reaproveitáveis ou biodegradáveis </w:t>
      </w:r>
      <w:proofErr w:type="spellStart"/>
      <w:r w:rsidRPr="00B6177A">
        <w:rPr>
          <w:rFonts w:ascii="Times New Roman" w:hAnsi="Times New Roman" w:cs="Times New Roman"/>
        </w:rPr>
        <w:t>compostáveis</w:t>
      </w:r>
      <w:proofErr w:type="spellEnd"/>
      <w:r w:rsidRPr="00B6177A">
        <w:rPr>
          <w:rFonts w:ascii="Times New Roman" w:hAnsi="Times New Roman" w:cs="Times New Roman"/>
        </w:rPr>
        <w:t>;</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utilização de insumos que fomentem o desenvolvimento de novos produtos e processos com vistas a estimular a utilização de tecnologias ambientalmente adequadas;</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maior vida útil e menor custo de manutenção do bem e da obra;</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maior geração de empregos, preferencialmente com a mão de obra local;</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preferência para materiais, tecnologias e matérias-primas de origem local;</w:t>
      </w:r>
    </w:p>
    <w:p w:rsidR="00B6177A" w:rsidRDefault="001A2601" w:rsidP="00B611E5">
      <w:pPr>
        <w:pStyle w:val="PargrafodaLista"/>
        <w:numPr>
          <w:ilvl w:val="2"/>
          <w:numId w:val="3"/>
        </w:numPr>
        <w:spacing w:after="0" w:line="360" w:lineRule="auto"/>
        <w:ind w:left="0" w:firstLine="0"/>
        <w:jc w:val="both"/>
        <w:rPr>
          <w:rFonts w:ascii="Times New Roman" w:hAnsi="Times New Roman" w:cs="Times New Roman"/>
        </w:rPr>
      </w:pPr>
      <w:r w:rsidRPr="00B6177A">
        <w:rPr>
          <w:rFonts w:ascii="Times New Roman" w:hAnsi="Times New Roman" w:cs="Times New Roman"/>
        </w:rPr>
        <w:t>fomento às políticas sociais inclusivas e compensatórias;</w:t>
      </w:r>
    </w:p>
    <w:p w:rsidR="00B611E5" w:rsidRPr="00D327E9" w:rsidRDefault="001A2601" w:rsidP="00D327E9">
      <w:pPr>
        <w:pStyle w:val="PargrafodaLista"/>
        <w:numPr>
          <w:ilvl w:val="0"/>
          <w:numId w:val="12"/>
        </w:numPr>
        <w:spacing w:after="0" w:line="360" w:lineRule="auto"/>
        <w:ind w:firstLine="0"/>
        <w:jc w:val="both"/>
        <w:rPr>
          <w:rFonts w:ascii="Times New Roman" w:hAnsi="Times New Roman" w:cs="Times New Roman"/>
          <w:b/>
        </w:rPr>
      </w:pPr>
      <w:r w:rsidRPr="00D327E9">
        <w:rPr>
          <w:rFonts w:ascii="Times New Roman" w:hAnsi="Times New Roman" w:cs="Times New Roman"/>
          <w:b/>
        </w:rPr>
        <w:t>DAS OBRIGAÇÕES DA CREDENCIADA SOB PENA DE DESCREDENCIAMENTO</w:t>
      </w:r>
    </w:p>
    <w:p w:rsidR="001B1F0C" w:rsidRDefault="001A2601" w:rsidP="001B1F0C">
      <w:pPr>
        <w:pStyle w:val="PargrafodaLista"/>
        <w:numPr>
          <w:ilvl w:val="1"/>
          <w:numId w:val="12"/>
        </w:numPr>
        <w:spacing w:after="0" w:line="360" w:lineRule="auto"/>
        <w:ind w:left="0" w:firstLine="0"/>
        <w:jc w:val="both"/>
        <w:rPr>
          <w:rFonts w:ascii="Times New Roman" w:hAnsi="Times New Roman" w:cs="Times New Roman"/>
        </w:rPr>
      </w:pPr>
      <w:r w:rsidRPr="00B611E5">
        <w:rPr>
          <w:rFonts w:ascii="Times New Roman" w:hAnsi="Times New Roman" w:cs="Times New Roman"/>
        </w:rPr>
        <w:t>Cumprir todas as atividades descritas neste termo de referência e na Lei 13.465/2017, dentro prazo previsto;</w:t>
      </w:r>
    </w:p>
    <w:p w:rsidR="001B1F0C" w:rsidRDefault="001A2601" w:rsidP="00B611E5">
      <w:pPr>
        <w:pStyle w:val="PargrafodaLista"/>
        <w:numPr>
          <w:ilvl w:val="1"/>
          <w:numId w:val="12"/>
        </w:numPr>
        <w:spacing w:after="0" w:line="360" w:lineRule="auto"/>
        <w:ind w:left="0" w:firstLine="0"/>
        <w:jc w:val="both"/>
        <w:rPr>
          <w:rFonts w:ascii="Times New Roman" w:hAnsi="Times New Roman" w:cs="Times New Roman"/>
        </w:rPr>
      </w:pPr>
      <w:r w:rsidRPr="001B1F0C">
        <w:rPr>
          <w:rFonts w:ascii="Times New Roman" w:hAnsi="Times New Roman" w:cs="Times New Roman"/>
        </w:rPr>
        <w:t>Observar as determinações do Ente Público quanto às ações necessárias para a consecução da regularização;</w:t>
      </w:r>
    </w:p>
    <w:p w:rsidR="001B1F0C" w:rsidRDefault="001A2601" w:rsidP="00B611E5">
      <w:pPr>
        <w:pStyle w:val="PargrafodaLista"/>
        <w:numPr>
          <w:ilvl w:val="1"/>
          <w:numId w:val="12"/>
        </w:numPr>
        <w:spacing w:after="0" w:line="360" w:lineRule="auto"/>
        <w:ind w:left="0" w:firstLine="0"/>
        <w:jc w:val="both"/>
        <w:rPr>
          <w:rFonts w:ascii="Times New Roman" w:hAnsi="Times New Roman" w:cs="Times New Roman"/>
        </w:rPr>
      </w:pPr>
      <w:r w:rsidRPr="001B1F0C">
        <w:rPr>
          <w:rFonts w:ascii="Times New Roman" w:hAnsi="Times New Roman" w:cs="Times New Roman"/>
        </w:rPr>
        <w:t>Responsabilizar-se integralmente pelos encargos trabalhistas, previdenciários, fiscais, comerciais e administrativos resultantes da execução dos trabalhos;</w:t>
      </w:r>
    </w:p>
    <w:p w:rsidR="001B1F0C" w:rsidRDefault="001A2601" w:rsidP="00B611E5">
      <w:pPr>
        <w:pStyle w:val="PargrafodaLista"/>
        <w:numPr>
          <w:ilvl w:val="1"/>
          <w:numId w:val="12"/>
        </w:numPr>
        <w:spacing w:after="0" w:line="360" w:lineRule="auto"/>
        <w:ind w:left="0" w:firstLine="0"/>
        <w:jc w:val="both"/>
        <w:rPr>
          <w:rFonts w:ascii="Times New Roman" w:hAnsi="Times New Roman" w:cs="Times New Roman"/>
        </w:rPr>
      </w:pPr>
      <w:r w:rsidRPr="001B1F0C">
        <w:rPr>
          <w:rFonts w:ascii="Times New Roman" w:hAnsi="Times New Roman" w:cs="Times New Roman"/>
        </w:rPr>
        <w:t>Ao final dos trabalhos disponibilizar ao Município 01 via em mídia digital do Projeto de Regularização Fundiária - PRF, no formato PDF e DWG contendo todas as informações e documentos coletados, devendo também disponibilizar os mapas, memoriais descritivos georreferenciamento, estudos, matrículas emitidas pelo Cartório de Registro de Imóveis e demais documentos que se revelem pertinentes aos trabalhos realizados, junto à Secretaria de Administração e Planejamento;</w:t>
      </w:r>
    </w:p>
    <w:p w:rsidR="001B1F0C" w:rsidRDefault="001A2601" w:rsidP="00B611E5">
      <w:pPr>
        <w:pStyle w:val="PargrafodaLista"/>
        <w:numPr>
          <w:ilvl w:val="1"/>
          <w:numId w:val="12"/>
        </w:numPr>
        <w:spacing w:after="0" w:line="360" w:lineRule="auto"/>
        <w:ind w:left="0" w:firstLine="0"/>
        <w:jc w:val="both"/>
        <w:rPr>
          <w:rFonts w:ascii="Times New Roman" w:hAnsi="Times New Roman" w:cs="Times New Roman"/>
        </w:rPr>
      </w:pPr>
      <w:r w:rsidRPr="001B1F0C">
        <w:rPr>
          <w:rFonts w:ascii="Times New Roman" w:hAnsi="Times New Roman" w:cs="Times New Roman"/>
        </w:rPr>
        <w:t>No caso de REURB - E, fica a cargo da credenciada a solicitação junto aos cartórios de registro de imóveis, as matrículas atualizadas e devidamente acompanhadas das certidões de ônus e ações reipersecutórias das glebas indicadas para regularização ou negativa de existência de matrícula</w:t>
      </w:r>
    </w:p>
    <w:p w:rsidR="001B1F0C" w:rsidRDefault="001A2601" w:rsidP="00B611E5">
      <w:pPr>
        <w:pStyle w:val="PargrafodaLista"/>
        <w:numPr>
          <w:ilvl w:val="1"/>
          <w:numId w:val="12"/>
        </w:numPr>
        <w:spacing w:after="0" w:line="360" w:lineRule="auto"/>
        <w:ind w:left="0" w:firstLine="0"/>
        <w:jc w:val="both"/>
        <w:rPr>
          <w:rFonts w:ascii="Times New Roman" w:hAnsi="Times New Roman" w:cs="Times New Roman"/>
        </w:rPr>
      </w:pPr>
      <w:r w:rsidRPr="001B1F0C">
        <w:rPr>
          <w:rFonts w:ascii="Times New Roman" w:hAnsi="Times New Roman" w:cs="Times New Roman"/>
        </w:rPr>
        <w:t>Prestar contas ao Município, sempre que solicitado;</w:t>
      </w:r>
    </w:p>
    <w:p w:rsidR="001B1F0C" w:rsidRDefault="001A2601" w:rsidP="00B611E5">
      <w:pPr>
        <w:pStyle w:val="PargrafodaLista"/>
        <w:numPr>
          <w:ilvl w:val="1"/>
          <w:numId w:val="12"/>
        </w:numPr>
        <w:spacing w:after="0" w:line="360" w:lineRule="auto"/>
        <w:ind w:left="0" w:firstLine="0"/>
        <w:jc w:val="both"/>
        <w:rPr>
          <w:rFonts w:ascii="Times New Roman" w:hAnsi="Times New Roman" w:cs="Times New Roman"/>
        </w:rPr>
      </w:pPr>
      <w:r w:rsidRPr="001B1F0C">
        <w:rPr>
          <w:rFonts w:ascii="Times New Roman" w:hAnsi="Times New Roman" w:cs="Times New Roman"/>
        </w:rPr>
        <w:t>Comprovar em 15 (quinze) dias após o credenciamento a fixação de uma Sede da empresa no Município de Catuji/MG;</w:t>
      </w:r>
    </w:p>
    <w:p w:rsidR="001A2601" w:rsidRPr="00D327E9" w:rsidRDefault="001A2601" w:rsidP="002534C4">
      <w:pPr>
        <w:pStyle w:val="PargrafodaLista"/>
        <w:numPr>
          <w:ilvl w:val="1"/>
          <w:numId w:val="12"/>
        </w:numPr>
        <w:spacing w:after="0" w:line="360" w:lineRule="auto"/>
        <w:ind w:left="0" w:firstLine="0"/>
        <w:jc w:val="both"/>
        <w:rPr>
          <w:rFonts w:ascii="Times New Roman" w:hAnsi="Times New Roman" w:cs="Times New Roman"/>
        </w:rPr>
      </w:pPr>
      <w:r w:rsidRPr="00D327E9">
        <w:rPr>
          <w:rFonts w:ascii="Times New Roman" w:hAnsi="Times New Roman" w:cs="Times New Roman"/>
        </w:rPr>
        <w:t>Serão aplicadas à credenciada, além do descredenciamento, multa e demais sanções previstas na Lei de Licitações, que podem ser cumulativas, sem prejuízo de aplicação de outras responsabilidades, caso não execute, se negue, atrase, desvirtue ou proceda com quaisquer formas de prejuízos relacionados aos processos/pedidos de REURB.</w:t>
      </w:r>
      <w:r w:rsidRPr="00CC52AE">
        <w:rPr>
          <w:rFonts w:ascii="Times New Roman" w:hAnsi="Times New Roman" w:cs="Times New Roman"/>
        </w:rPr>
        <w:t> </w:t>
      </w:r>
    </w:p>
    <w:sectPr w:rsidR="001A2601" w:rsidRPr="00D327E9" w:rsidSect="00D327E9">
      <w:headerReference w:type="default" r:id="rId7"/>
      <w:footerReference w:type="default" r:id="rId8"/>
      <w:type w:val="continuous"/>
      <w:pgSz w:w="11906" w:h="16838"/>
      <w:pgMar w:top="1815"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7E9" w:rsidRDefault="00D327E9" w:rsidP="00D327E9">
      <w:pPr>
        <w:spacing w:after="0" w:line="240" w:lineRule="auto"/>
      </w:pPr>
      <w:r>
        <w:separator/>
      </w:r>
    </w:p>
  </w:endnote>
  <w:endnote w:type="continuationSeparator" w:id="0">
    <w:p w:rsidR="00D327E9" w:rsidRDefault="00D327E9" w:rsidP="00D32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7E9" w:rsidRDefault="00D327E9">
    <w:pPr>
      <w:pStyle w:val="Rodap"/>
    </w:pPr>
    <w:r>
      <w:rPr>
        <w:noProof/>
        <w:lang w:eastAsia="pt-BR"/>
      </w:rPr>
      <w:drawing>
        <wp:anchor distT="0" distB="0" distL="114300" distR="114300" simplePos="0" relativeHeight="251656704" behindDoc="0" locked="0" layoutInCell="1" allowOverlap="1" wp14:anchorId="1BCA154F" wp14:editId="32A04819">
          <wp:simplePos x="0" y="0"/>
          <wp:positionH relativeFrom="margin">
            <wp:posOffset>-862330</wp:posOffset>
          </wp:positionH>
          <wp:positionV relativeFrom="margin">
            <wp:posOffset>8938021</wp:posOffset>
          </wp:positionV>
          <wp:extent cx="7659370" cy="551815"/>
          <wp:effectExtent l="0" t="0" r="0" b="635"/>
          <wp:wrapSquare wrapText="bothSides"/>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7E9" w:rsidRDefault="00D327E9" w:rsidP="00D327E9">
      <w:pPr>
        <w:spacing w:after="0" w:line="240" w:lineRule="auto"/>
      </w:pPr>
      <w:r>
        <w:separator/>
      </w:r>
    </w:p>
  </w:footnote>
  <w:footnote w:type="continuationSeparator" w:id="0">
    <w:p w:rsidR="00D327E9" w:rsidRDefault="00D327E9" w:rsidP="00D32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7E9" w:rsidRDefault="00252098">
    <w:pPr>
      <w:pStyle w:val="Cabealho"/>
    </w:pPr>
    <w:r>
      <w:rPr>
        <w:noProof/>
        <w:lang w:eastAsia="pt-BR"/>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2049" type="#_x0000_t75" style="position:absolute;margin-left:0;margin-top:0;width:453.1pt;height:410.95pt;z-index:-251657728;mso-position-horizontal:center;mso-position-horizontal-relative:margin;mso-position-vertical:center;mso-position-vertical-relative:margin" o:allowincell="f">
          <v:imagedata r:id="rId1" o:title="WhatsApp Image 2021-01-27 at 13"/>
          <w10:wrap anchorx="margin" anchory="margin"/>
        </v:shape>
      </w:pict>
    </w:r>
    <w:r w:rsidR="00D327E9">
      <w:rPr>
        <w:noProof/>
        <w:lang w:eastAsia="pt-BR"/>
      </w:rPr>
      <w:drawing>
        <wp:anchor distT="0" distB="0" distL="114300" distR="114300" simplePos="0" relativeHeight="251657728" behindDoc="0" locked="0" layoutInCell="1" allowOverlap="1" wp14:anchorId="1AEB61B1" wp14:editId="530F7128">
          <wp:simplePos x="0" y="0"/>
          <wp:positionH relativeFrom="margin">
            <wp:posOffset>-914400</wp:posOffset>
          </wp:positionH>
          <wp:positionV relativeFrom="margin">
            <wp:posOffset>-1072635</wp:posOffset>
          </wp:positionV>
          <wp:extent cx="7659370" cy="902335"/>
          <wp:effectExtent l="0" t="0" r="0" b="0"/>
          <wp:wrapSquare wrapText="bothSides"/>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078"/>
    <w:multiLevelType w:val="multilevel"/>
    <w:tmpl w:val="E64A5BC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7B76D0D"/>
    <w:multiLevelType w:val="hybridMultilevel"/>
    <w:tmpl w:val="525AB9A0"/>
    <w:lvl w:ilvl="0" w:tplc="0FF6CBDC">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10E5B32"/>
    <w:multiLevelType w:val="hybridMultilevel"/>
    <w:tmpl w:val="9EB62F1A"/>
    <w:lvl w:ilvl="0" w:tplc="0C42A2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A7C0D47"/>
    <w:multiLevelType w:val="hybridMultilevel"/>
    <w:tmpl w:val="059EDD44"/>
    <w:lvl w:ilvl="0" w:tplc="11E8652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C7531A"/>
    <w:multiLevelType w:val="hybridMultilevel"/>
    <w:tmpl w:val="C4B60E1A"/>
    <w:lvl w:ilvl="0" w:tplc="0C42A2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6701DD2"/>
    <w:multiLevelType w:val="hybridMultilevel"/>
    <w:tmpl w:val="54FCCDDE"/>
    <w:lvl w:ilvl="0" w:tplc="0C42A2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C076EC"/>
    <w:multiLevelType w:val="hybridMultilevel"/>
    <w:tmpl w:val="B0E0F8EA"/>
    <w:lvl w:ilvl="0" w:tplc="11E86520">
      <w:start w:val="1"/>
      <w:numFmt w:val="lowerLetter"/>
      <w:lvlText w:val="%1)"/>
      <w:lvlJc w:val="left"/>
      <w:pPr>
        <w:ind w:left="1065" w:hanging="705"/>
      </w:pPr>
      <w:rPr>
        <w:rFonts w:hint="default"/>
      </w:rPr>
    </w:lvl>
    <w:lvl w:ilvl="1" w:tplc="C3A416CA">
      <w:start w:val="3"/>
      <w:numFmt w:val="bullet"/>
      <w:lvlText w:val=""/>
      <w:lvlJc w:val="left"/>
      <w:pPr>
        <w:ind w:left="1440" w:hanging="360"/>
      </w:pPr>
      <w:rPr>
        <w:rFonts w:ascii="Symbol" w:eastAsiaTheme="minorHAnsi" w:hAnsi="Symbol"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D253DD8"/>
    <w:multiLevelType w:val="hybridMultilevel"/>
    <w:tmpl w:val="9DCE580A"/>
    <w:lvl w:ilvl="0" w:tplc="26B2CB4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b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1800" w:hanging="1440"/>
      </w:pPr>
      <w:rPr>
        <w:rFonts w:eastAsia="Calibri"/>
      </w:rPr>
    </w:lvl>
  </w:abstractNum>
  <w:abstractNum w:abstractNumId="9" w15:restartNumberingAfterBreak="0">
    <w:nsid w:val="65703B4B"/>
    <w:multiLevelType w:val="multilevel"/>
    <w:tmpl w:val="AA16843A"/>
    <w:lvl w:ilvl="0">
      <w:start w:val="7"/>
      <w:numFmt w:val="decimal"/>
      <w:lvlText w:val="%1"/>
      <w:lvlJc w:val="left"/>
      <w:pPr>
        <w:ind w:left="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440"/>
      </w:pPr>
      <w:rPr>
        <w:rFonts w:hint="default"/>
      </w:rPr>
    </w:lvl>
  </w:abstractNum>
  <w:abstractNum w:abstractNumId="10" w15:restartNumberingAfterBreak="0">
    <w:nsid w:val="73111A25"/>
    <w:multiLevelType w:val="hybridMultilevel"/>
    <w:tmpl w:val="6BE80364"/>
    <w:lvl w:ilvl="0" w:tplc="0C42A2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97832A4"/>
    <w:multiLevelType w:val="hybridMultilevel"/>
    <w:tmpl w:val="EFB6A35E"/>
    <w:lvl w:ilvl="0" w:tplc="0C42A2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1"/>
  </w:num>
  <w:num w:numId="5">
    <w:abstractNumId w:val="7"/>
  </w:num>
  <w:num w:numId="6">
    <w:abstractNumId w:val="10"/>
  </w:num>
  <w:num w:numId="7">
    <w:abstractNumId w:val="11"/>
  </w:num>
  <w:num w:numId="8">
    <w:abstractNumId w:val="5"/>
  </w:num>
  <w:num w:numId="9">
    <w:abstractNumId w:val="3"/>
  </w:num>
  <w:num w:numId="10">
    <w:abstractNumId w:val="4"/>
  </w:num>
  <w:num w:numId="11">
    <w:abstractNumId w:val="6"/>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601"/>
    <w:rsid w:val="001006A5"/>
    <w:rsid w:val="00101E31"/>
    <w:rsid w:val="001A2601"/>
    <w:rsid w:val="001B1F0C"/>
    <w:rsid w:val="001C52FF"/>
    <w:rsid w:val="00252098"/>
    <w:rsid w:val="00294926"/>
    <w:rsid w:val="002B109D"/>
    <w:rsid w:val="002D511A"/>
    <w:rsid w:val="003562C5"/>
    <w:rsid w:val="003D7C7E"/>
    <w:rsid w:val="0054113E"/>
    <w:rsid w:val="005C520E"/>
    <w:rsid w:val="00634ED6"/>
    <w:rsid w:val="006750EB"/>
    <w:rsid w:val="00683D89"/>
    <w:rsid w:val="006C5AF1"/>
    <w:rsid w:val="007A12FE"/>
    <w:rsid w:val="008714B5"/>
    <w:rsid w:val="00A16EEB"/>
    <w:rsid w:val="00A25864"/>
    <w:rsid w:val="00B14B79"/>
    <w:rsid w:val="00B423DD"/>
    <w:rsid w:val="00B611E5"/>
    <w:rsid w:val="00B6177A"/>
    <w:rsid w:val="00B741C2"/>
    <w:rsid w:val="00BE0E68"/>
    <w:rsid w:val="00CC52AE"/>
    <w:rsid w:val="00D10EFB"/>
    <w:rsid w:val="00D11482"/>
    <w:rsid w:val="00D327E9"/>
    <w:rsid w:val="00DD0BCA"/>
    <w:rsid w:val="00DD37E7"/>
    <w:rsid w:val="00E24239"/>
    <w:rsid w:val="00EB0C0C"/>
    <w:rsid w:val="00ED17D1"/>
    <w:rsid w:val="00F52E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9EF3CB0"/>
  <w15:chartTrackingRefBased/>
  <w15:docId w15:val="{DEAA19B5-615A-4FAE-BD82-19105A54D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C52AE"/>
    <w:pPr>
      <w:ind w:left="720"/>
      <w:contextualSpacing/>
    </w:pPr>
  </w:style>
  <w:style w:type="table" w:customStyle="1" w:styleId="TableNormal">
    <w:name w:val="Table Normal"/>
    <w:uiPriority w:val="2"/>
    <w:semiHidden/>
    <w:unhideWhenUsed/>
    <w:qFormat/>
    <w:rsid w:val="00ED17D1"/>
    <w:pPr>
      <w:suppressAutoHyphens/>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Normal"/>
    <w:uiPriority w:val="1"/>
    <w:qFormat/>
    <w:rsid w:val="001C52FF"/>
    <w:pPr>
      <w:widowControl w:val="0"/>
      <w:suppressAutoHyphens/>
      <w:spacing w:after="0" w:line="240" w:lineRule="auto"/>
    </w:pPr>
    <w:rPr>
      <w:rFonts w:ascii="Tahoma" w:eastAsia="Tahoma" w:hAnsi="Tahoma" w:cs="Tahoma"/>
      <w:lang w:val="pt-PT"/>
    </w:rPr>
  </w:style>
  <w:style w:type="paragraph" w:styleId="Cabealho">
    <w:name w:val="header"/>
    <w:basedOn w:val="Normal"/>
    <w:link w:val="CabealhoChar"/>
    <w:uiPriority w:val="99"/>
    <w:unhideWhenUsed/>
    <w:rsid w:val="00D327E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327E9"/>
  </w:style>
  <w:style w:type="paragraph" w:styleId="Rodap">
    <w:name w:val="footer"/>
    <w:basedOn w:val="Normal"/>
    <w:link w:val="RodapChar"/>
    <w:uiPriority w:val="99"/>
    <w:unhideWhenUsed/>
    <w:rsid w:val="00D327E9"/>
    <w:pPr>
      <w:tabs>
        <w:tab w:val="center" w:pos="4252"/>
        <w:tab w:val="right" w:pos="8504"/>
      </w:tabs>
      <w:spacing w:after="0" w:line="240" w:lineRule="auto"/>
    </w:pPr>
  </w:style>
  <w:style w:type="character" w:customStyle="1" w:styleId="RodapChar">
    <w:name w:val="Rodapé Char"/>
    <w:basedOn w:val="Fontepargpadro"/>
    <w:link w:val="Rodap"/>
    <w:uiPriority w:val="99"/>
    <w:rsid w:val="00D32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19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7</Pages>
  <Words>2630</Words>
  <Characters>14203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2024-06-07T10:59:00Z</dcterms:created>
  <dcterms:modified xsi:type="dcterms:W3CDTF">2024-06-07T16:24:00Z</dcterms:modified>
</cp:coreProperties>
</file>